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柳城县气象局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2024年政府信息公开工作年度报告</w:t>
      </w:r>
    </w:p>
    <w:p>
      <w:pPr>
        <w:spacing w:line="52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2024</w:t>
      </w:r>
      <w:r>
        <w:rPr>
          <w:rFonts w:hint="eastAsia" w:ascii="仿宋_GB2312" w:hAnsi="宋体" w:eastAsia="仿宋_GB2312" w:cs="Times New Roman"/>
          <w:sz w:val="32"/>
          <w:szCs w:val="32"/>
        </w:rPr>
        <w:t>年，在市气象局和县委、县政府的领导下，柳城县气象局认真贯彻落实《中华人民共和国政府信息公开条例》，围绕全县政府信息公开年度重点工作及审批服务等重点领域，强化组织建设，完善工作机制，加强信息审核，拓宽信息公开渠道，深化公开内容。现将2024年政府信息公开工作开展情况报告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总体情况</w:t>
      </w:r>
    </w:p>
    <w:p>
      <w:pPr>
        <w:spacing w:line="520" w:lineRule="exact"/>
        <w:ind w:firstLine="655"/>
        <w:rPr>
          <w:rFonts w:ascii="黑体" w:hAnsi="黑体" w:eastAsia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（一）主动公开情况。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宋体" w:eastAsia="仿宋_GB2312" w:cs="Times New Roman"/>
          <w:sz w:val="32"/>
          <w:szCs w:val="32"/>
        </w:rPr>
        <w:t>年，我局根据《中华人民共和国政府信息公开条例》有关规定，按照《国务院办公厅政府信息与政务公开办公室关于印发&lt;中华人民共和国政府信息公开工作年度报告格式&gt;的通知》（国办公开办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函〔2021〕30号）等国务院、自治区、柳州市有关文件要求，围绕县委、县政府中心工作，持续提升政府信息公开的整体质量</w:t>
      </w:r>
      <w:r>
        <w:rPr>
          <w:rFonts w:hint="eastAsia" w:ascii="仿宋_GB2312" w:hAnsi="宋体" w:eastAsia="仿宋_GB2312" w:cs="Times New Roman"/>
          <w:sz w:val="32"/>
          <w:szCs w:val="32"/>
        </w:rPr>
        <w:t>和服务水平，不断强化信息公开组织领导，健全信息公开工作机制，突出重点抓好信息公开工作。本年</w:t>
      </w:r>
      <w:r>
        <w:rPr>
          <w:rFonts w:ascii="Times New Roman" w:hAnsi="Times New Roman" w:eastAsia="仿宋_GB2312" w:cs="Times New Roman"/>
          <w:sz w:val="32"/>
          <w:szCs w:val="32"/>
        </w:rPr>
        <w:t>度通过政府门户网站发布各类工作动态、公示公告等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主动公开信息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条。</w:t>
      </w:r>
    </w:p>
    <w:p>
      <w:pPr>
        <w:spacing w:line="520" w:lineRule="exact"/>
        <w:ind w:firstLine="655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（二）依申请公开情况。</w:t>
      </w:r>
      <w:r>
        <w:rPr>
          <w:rFonts w:hint="eastAsia" w:ascii="仿宋_GB2312" w:hAnsi="宋体" w:eastAsia="仿宋_GB2312" w:cs="Times New Roman"/>
          <w:sz w:val="32"/>
          <w:szCs w:val="32"/>
        </w:rPr>
        <w:t>我局严格按照《柳城县依申请公开政府信息工作制度》，规范登记、审核、办理、答复、归档等工作环节，做好相关资料的收集整理，严格依申请公开办理时限进行答复，切实做到程序规范，依法办理。</w:t>
      </w:r>
      <w:r>
        <w:rPr>
          <w:rFonts w:ascii="Times New Roman" w:hAnsi="Times New Roman" w:eastAsia="仿宋_GB2312" w:cs="Times New Roman"/>
          <w:sz w:val="32"/>
          <w:szCs w:val="32"/>
        </w:rPr>
        <w:t>2024年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我局未收到政府信息依申请公开事项</w:t>
      </w:r>
      <w:r>
        <w:rPr>
          <w:rFonts w:hint="eastAsia" w:ascii="仿宋_GB2312" w:hAnsi="宋体" w:eastAsia="仿宋_GB2312" w:cs="Times New Roman"/>
          <w:sz w:val="32"/>
          <w:szCs w:val="32"/>
        </w:rPr>
        <w:t>。</w:t>
      </w:r>
    </w:p>
    <w:p>
      <w:pPr>
        <w:spacing w:line="520" w:lineRule="exact"/>
        <w:ind w:firstLine="655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（三）政府信息管理方面。</w:t>
      </w:r>
      <w:r>
        <w:rPr>
          <w:rFonts w:hint="eastAsia" w:ascii="仿宋_GB2312" w:hAnsi="宋体" w:eastAsia="仿宋_GB2312" w:cs="Times New Roman"/>
          <w:b/>
          <w:sz w:val="32"/>
          <w:szCs w:val="32"/>
        </w:rPr>
        <w:t>一是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高度重视政府信息管理工作，严格按照信息审核发布制度，指定专人依据政府信息公开信息审查要点，开展网站管理工作，及时公开各类信息。</w:t>
      </w:r>
      <w:r>
        <w:rPr>
          <w:rFonts w:hint="eastAsia" w:ascii="仿宋_GB2312" w:hAnsi="宋体" w:eastAsia="仿宋_GB2312" w:cs="Times New Roman"/>
          <w:b/>
          <w:sz w:val="32"/>
          <w:szCs w:val="32"/>
        </w:rPr>
        <w:t>二是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加强组织领导，研究部署政务公开年度工作要点，按照“谁主管、谁负责”的原则，将责任落实到具体责任人，确保政务公开工作的顺利开展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。2024年度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，</w:t>
      </w:r>
      <w:r>
        <w:rPr>
          <w:rFonts w:hint="eastAsia" w:ascii="仿宋_GB2312" w:eastAsia="仿宋_GB2312" w:cs="Times New Roman"/>
          <w:bCs/>
          <w:sz w:val="32"/>
          <w:szCs w:val="32"/>
        </w:rPr>
        <w:t>我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局未印发规范性文件。</w:t>
      </w:r>
    </w:p>
    <w:p>
      <w:pPr>
        <w:pStyle w:val="12"/>
        <w:widowControl/>
        <w:spacing w:beforeAutospacing="0" w:afterAutospacing="0" w:line="520" w:lineRule="exact"/>
        <w:ind w:firstLine="643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（四）平台建设方面。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目前，我局主要通过政府门户网站公开政府信息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。同时通过局务公开栏、微信、微博等媒体进行政府信息公开。我局积极做好门户网站栏目优化和常态化自查、检查工作，不断完善相关内容，及时更新相关信息，确保载体运行良好。</w:t>
      </w:r>
    </w:p>
    <w:p>
      <w:pPr>
        <w:spacing w:line="520" w:lineRule="exact"/>
        <w:ind w:firstLine="643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（五）监督保障方面。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局遵循“先审查、后公开”和坚持“一事一审”的原则，建立健全审核制度，明确审核职责，严格把关，上网信息均通过发布审查程序，切实做好网站维护工作。严格遵守国家有关法律法规，做到涉密信息不上网，做到以制度管人，按程序办事。2024年，我局未发生因不履行政务公开义务而发生的责任追究情况。</w:t>
      </w:r>
    </w:p>
    <w:p>
      <w:pPr>
        <w:pStyle w:val="2"/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14"/>
        <w:tblpPr w:leftFromText="180" w:rightFromText="180" w:vertAnchor="text" w:horzAnchor="page" w:tblpX="1244" w:tblpY="242"/>
        <w:tblOverlap w:val="never"/>
        <w:tblW w:w="9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</w:t>
            </w:r>
            <w:r>
              <w:rPr>
                <w:rFonts w:hint="eastAsia" w:ascii="宋体" w:hAnsi="宋体" w:cs="宋体"/>
                <w:kern w:val="0"/>
                <w:sz w:val="24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4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</w:tr>
    </w:tbl>
    <w:p>
      <w:pPr>
        <w:pStyle w:val="13"/>
        <w:spacing w:line="520" w:lineRule="exact"/>
        <w:ind w:firstLine="64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13"/>
        <w:spacing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14"/>
        <w:tblpPr w:leftFromText="180" w:rightFromText="180" w:vertAnchor="text" w:horzAnchor="page" w:tblpX="1265" w:tblpY="293"/>
        <w:tblOverlap w:val="never"/>
        <w:tblW w:w="974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949"/>
        <w:gridCol w:w="3286"/>
        <w:gridCol w:w="683"/>
        <w:gridCol w:w="615"/>
        <w:gridCol w:w="689"/>
        <w:gridCol w:w="689"/>
        <w:gridCol w:w="689"/>
        <w:gridCol w:w="689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（本列数据的勾稽关系为：第一项加第二项之和，等于第三项加第四项之和）</w:t>
            </w:r>
          </w:p>
        </w:tc>
        <w:tc>
          <w:tcPr>
            <w:tcW w:w="47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自然人</w:t>
            </w:r>
          </w:p>
        </w:tc>
        <w:tc>
          <w:tcPr>
            <w:tcW w:w="337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商业</w:t>
            </w:r>
          </w:p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科研</w:t>
            </w:r>
          </w:p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机构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社会公益组织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法律服务机构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一、本年新收政府信息公开申请数量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二、上年结转政府信息公开申请数量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三、本年度办理结果</w:t>
            </w:r>
          </w:p>
        </w:tc>
        <w:tc>
          <w:tcPr>
            <w:tcW w:w="4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（一）予以公开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（三）不予公开</w:t>
            </w: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1.属于国家秘密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2.其他法律行政法规禁止公开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3.危及“三安全一稳定”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4.保护第三方合法权益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5.属于三类内部事务信息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6.属于四类过程性信息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7.属于行政执法案卷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8.属于行政查询事项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（四）无法提供</w:t>
            </w: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1.本机关不掌握相关政府信息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2.没有现成信息需要另行制作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3.补正后申请内容仍不明确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（五）不予处理</w:t>
            </w: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1.信访举报投诉类申请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3.要求提供公开出版物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4.无正当理由大量反复申请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5.要求行政机关确认或重新出具已获取信息</w:t>
            </w:r>
          </w:p>
        </w:tc>
        <w:tc>
          <w:tcPr>
            <w:tcW w:w="68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（六）其他处理</w:t>
            </w: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1.申请人无正当理由逾期不补正、行政机关不再处理其政府信息公开申请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3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3.其他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（七）总计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四、结转下年度继续办理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</w:tr>
    </w:tbl>
    <w:p>
      <w:pPr>
        <w:spacing w:line="52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1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尚未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尚未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结果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尚未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</w:tr>
    </w:tbl>
    <w:p>
      <w:pPr>
        <w:pStyle w:val="13"/>
        <w:spacing w:line="520" w:lineRule="exact"/>
        <w:ind w:firstLine="0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五、存在的主要问题及改进情况</w:t>
      </w:r>
      <w:bookmarkStart w:id="0" w:name="_GoBack"/>
      <w:bookmarkEnd w:id="0"/>
    </w:p>
    <w:p>
      <w:pPr>
        <w:pStyle w:val="13"/>
        <w:spacing w:line="520" w:lineRule="exact"/>
        <w:ind w:firstLine="643"/>
        <w:rPr>
          <w:rFonts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（一）存在问题。</w:t>
      </w:r>
      <w:r>
        <w:rPr>
          <w:rFonts w:hint="eastAsia" w:ascii="Times New Roman" w:hAnsi="Times New Roman" w:cs="Times New Roman"/>
          <w:sz w:val="32"/>
          <w:szCs w:val="32"/>
        </w:rPr>
        <w:t>2024年，我局在政府信息公开工作方面加强了组织领导，进一步落实责任，强化制度建设，丰富公开内容和载体，取得了一定的成效，但尚存在一些不足。</w:t>
      </w:r>
      <w:r>
        <w:rPr>
          <w:rFonts w:hint="eastAsia" w:ascii="仿宋_GB2312" w:hAnsi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cs="仿宋_GB2312"/>
          <w:sz w:val="32"/>
          <w:szCs w:val="32"/>
        </w:rPr>
        <w:t>对政府信息公开的重要性认识还不到位，公开的规范性和及时性有待提高。</w:t>
      </w:r>
      <w:r>
        <w:rPr>
          <w:rFonts w:hint="eastAsia" w:ascii="仿宋_GB2312" w:hAnsi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cs="仿宋_GB2312"/>
          <w:sz w:val="32"/>
          <w:szCs w:val="32"/>
        </w:rPr>
        <w:t>公开内容需要进一步深化，主动公开的政府信息与公众的需求还存在一些差距。</w:t>
      </w:r>
    </w:p>
    <w:p>
      <w:pPr>
        <w:pStyle w:val="13"/>
        <w:spacing w:line="520" w:lineRule="exact"/>
        <w:ind w:firstLine="643"/>
        <w:rPr>
          <w:rFonts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（二）改进措施。</w:t>
      </w:r>
      <w:r>
        <w:rPr>
          <w:rFonts w:hint="eastAsia" w:ascii="仿宋_GB2312" w:hAnsi="仿宋_GB2312" w:cs="仿宋_GB2312"/>
          <w:sz w:val="32"/>
          <w:szCs w:val="32"/>
        </w:rPr>
        <w:t>下一步，我局将按照市气象局和县委、县政府的要求，加强和深化政府信息公开工作，进一步完善长效机制。一是加强工作人员的业务知识培训，不断提高业务素质，把政府信息公开贯穿于我局工作的全过程，加强管理，落实责任制。二是进一步加大公开力度，进一步加强对公众关注度高的政务信息的梳理，逐步扩大政务公开信息的覆盖面，确保公开信息的完整性和准确性。使气象管理工作更加规范有序，工作透明度不断提高，与群众沟通的渠道更加畅通。</w:t>
      </w:r>
    </w:p>
    <w:p>
      <w:pPr>
        <w:pStyle w:val="13"/>
        <w:spacing w:line="52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本年度我局没有产生信息公开处理费。</w:t>
      </w:r>
      <w:r>
        <w:rPr>
          <w:rFonts w:ascii="Times New Roman" w:hAnsi="Times New Roman" w:eastAsia="仿宋_GB2312" w:cs="Times New Roman"/>
          <w:sz w:val="32"/>
          <w:szCs w:val="32"/>
        </w:rPr>
        <w:t>本年度报告中所列数据的统计期限自2024年1月1日起至2024年12月31日止。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报告的电子版可在广西柳州柳城县人民政府门户网站（http://www.liucheng.gov.cn/）查阅或下载。如对本报告有疑问，请与柳城县气象局办公室联系（地址：柳城县大埔镇镇中路4号，邮编：545200，电话：0772-7613704，电子信箱：liuchengqxj@163.com）。</w:t>
      </w:r>
    </w:p>
    <w:p>
      <w:pPr>
        <w:pStyle w:val="13"/>
        <w:autoSpaceDN w:val="0"/>
        <w:spacing w:line="520" w:lineRule="exact"/>
        <w:ind w:firstLine="0" w:firstLineChars="0"/>
        <w:rPr>
          <w:rFonts w:ascii="仿宋_GB2312" w:hAnsi="仿宋_GB2312" w:cs="仿宋_GB2312"/>
          <w:sz w:val="32"/>
          <w:szCs w:val="32"/>
        </w:rPr>
      </w:pPr>
    </w:p>
    <w:p>
      <w:pPr>
        <w:pStyle w:val="13"/>
        <w:autoSpaceDN w:val="0"/>
        <w:spacing w:line="520" w:lineRule="exact"/>
        <w:ind w:firstLine="0" w:firstLineChars="0"/>
        <w:rPr>
          <w:rFonts w:ascii="仿宋_GB2312" w:hAnsi="仿宋_GB2312" w:cs="仿宋_GB2312"/>
          <w:sz w:val="32"/>
          <w:szCs w:val="32"/>
        </w:rPr>
      </w:pPr>
    </w:p>
    <w:p>
      <w:pPr>
        <w:pStyle w:val="13"/>
        <w:autoSpaceDN w:val="0"/>
        <w:spacing w:line="520" w:lineRule="exact"/>
        <w:ind w:firstLine="0" w:firstLineChars="0"/>
        <w:rPr>
          <w:rFonts w:ascii="仿宋_GB2312" w:hAnsi="仿宋_GB2312" w:cs="仿宋_GB2312"/>
          <w:sz w:val="32"/>
          <w:szCs w:val="32"/>
        </w:rPr>
      </w:pPr>
    </w:p>
    <w:p>
      <w:pPr>
        <w:pStyle w:val="13"/>
        <w:autoSpaceDN w:val="0"/>
        <w:spacing w:line="520" w:lineRule="exact"/>
        <w:ind w:firstLine="640"/>
        <w:rPr>
          <w:rFonts w:ascii="仿宋_GB2312" w:hAnsi="仿宋_GB2312" w:cs="仿宋_GB2312"/>
          <w:sz w:val="32"/>
          <w:szCs w:val="32"/>
        </w:rPr>
      </w:pPr>
    </w:p>
    <w:p>
      <w:pPr>
        <w:pStyle w:val="13"/>
        <w:autoSpaceDN w:val="0"/>
        <w:spacing w:line="520" w:lineRule="exact"/>
        <w:ind w:firstLine="640"/>
        <w:jc w:val="center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　　　　　　　　　　　　柳城县气象局</w:t>
      </w:r>
    </w:p>
    <w:p>
      <w:pPr>
        <w:pStyle w:val="13"/>
        <w:autoSpaceDN w:val="0"/>
        <w:spacing w:line="520" w:lineRule="exact"/>
        <w:ind w:firstLine="64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　　　　</w:t>
      </w:r>
      <w:r>
        <w:rPr>
          <w:rFonts w:ascii="Times New Roman" w:hAnsi="Times New Roman" w:cs="Times New Roman"/>
          <w:sz w:val="32"/>
          <w:szCs w:val="32"/>
        </w:rPr>
        <w:t>　　　　　　　　2024年</w:t>
      </w:r>
      <w:r>
        <w:rPr>
          <w:rFonts w:hint="eastAsia" w:ascii="Times New Roman" w:hAnsi="Times New Roman" w:cs="Times New Roman"/>
          <w:sz w:val="32"/>
          <w:szCs w:val="32"/>
        </w:rPr>
        <w:t>12</w:t>
      </w:r>
      <w:r>
        <w:rPr>
          <w:rFonts w:ascii="Times New Roman" w:hAnsi="Times New Roman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</w:rPr>
        <w:t>31</w:t>
      </w:r>
      <w:r>
        <w:rPr>
          <w:rFonts w:ascii="Times New Roman" w:hAnsi="Times New Roman" w:cs="Times New Roman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pict>
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</w:pPr>
                <w:r>
                  <w:rPr>
                    <w:rFonts w:hint="eastAsia"/>
                  </w:rPr>
                  <w:t>—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</w:rPr>
                  <w:t>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E43FCE"/>
    <w:multiLevelType w:val="singleLevel"/>
    <w:tmpl w:val="87E43F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liMmRkNDkwYmVkN2U0MDdkNjE5Zjg0NjgxMzg2OGQifQ=="/>
  </w:docVars>
  <w:rsids>
    <w:rsidRoot w:val="009C1134"/>
    <w:rsid w:val="000068F5"/>
    <w:rsid w:val="000E1E2C"/>
    <w:rsid w:val="00141E01"/>
    <w:rsid w:val="00197D38"/>
    <w:rsid w:val="001D2BB7"/>
    <w:rsid w:val="0020670B"/>
    <w:rsid w:val="002140D1"/>
    <w:rsid w:val="002C1520"/>
    <w:rsid w:val="002D2B91"/>
    <w:rsid w:val="00342FFB"/>
    <w:rsid w:val="00471F61"/>
    <w:rsid w:val="005D4935"/>
    <w:rsid w:val="005F0341"/>
    <w:rsid w:val="00654254"/>
    <w:rsid w:val="006674F4"/>
    <w:rsid w:val="00714F10"/>
    <w:rsid w:val="00717FC1"/>
    <w:rsid w:val="007650BE"/>
    <w:rsid w:val="007B4A6B"/>
    <w:rsid w:val="00847F6E"/>
    <w:rsid w:val="00896901"/>
    <w:rsid w:val="009A7E1D"/>
    <w:rsid w:val="009B5207"/>
    <w:rsid w:val="009C1134"/>
    <w:rsid w:val="00B17C18"/>
    <w:rsid w:val="00B41FE3"/>
    <w:rsid w:val="00D63003"/>
    <w:rsid w:val="00E81309"/>
    <w:rsid w:val="00ED2DD9"/>
    <w:rsid w:val="00F23030"/>
    <w:rsid w:val="00F556FC"/>
    <w:rsid w:val="023A2AEB"/>
    <w:rsid w:val="02832B71"/>
    <w:rsid w:val="04F7156C"/>
    <w:rsid w:val="076D27F8"/>
    <w:rsid w:val="0A5A00FF"/>
    <w:rsid w:val="0AF51840"/>
    <w:rsid w:val="0C1C02D0"/>
    <w:rsid w:val="0DDE7F31"/>
    <w:rsid w:val="0DEA244D"/>
    <w:rsid w:val="0DEF7522"/>
    <w:rsid w:val="0ECA6EB2"/>
    <w:rsid w:val="0F820631"/>
    <w:rsid w:val="152F2C7E"/>
    <w:rsid w:val="164239B8"/>
    <w:rsid w:val="16A46532"/>
    <w:rsid w:val="17967C7C"/>
    <w:rsid w:val="18506A27"/>
    <w:rsid w:val="188308BC"/>
    <w:rsid w:val="18DA49CE"/>
    <w:rsid w:val="1AC613A1"/>
    <w:rsid w:val="1AF7314F"/>
    <w:rsid w:val="1BD86CEC"/>
    <w:rsid w:val="1C002C8A"/>
    <w:rsid w:val="1CE2539D"/>
    <w:rsid w:val="1CF31D0B"/>
    <w:rsid w:val="1EDD3D31"/>
    <w:rsid w:val="1EDF7181"/>
    <w:rsid w:val="210B0CB6"/>
    <w:rsid w:val="23240D59"/>
    <w:rsid w:val="23987697"/>
    <w:rsid w:val="27A26702"/>
    <w:rsid w:val="29D05EB2"/>
    <w:rsid w:val="2CC8382E"/>
    <w:rsid w:val="2E075FE5"/>
    <w:rsid w:val="2E7306CB"/>
    <w:rsid w:val="2E7E4C5D"/>
    <w:rsid w:val="2FA840D0"/>
    <w:rsid w:val="30F813F6"/>
    <w:rsid w:val="31197DE4"/>
    <w:rsid w:val="329E523B"/>
    <w:rsid w:val="332E53B5"/>
    <w:rsid w:val="34C90AA1"/>
    <w:rsid w:val="3519649B"/>
    <w:rsid w:val="376D7489"/>
    <w:rsid w:val="3774565E"/>
    <w:rsid w:val="3A416D53"/>
    <w:rsid w:val="3B2E459F"/>
    <w:rsid w:val="3C917597"/>
    <w:rsid w:val="3FC74D78"/>
    <w:rsid w:val="417261C1"/>
    <w:rsid w:val="43BE1D72"/>
    <w:rsid w:val="44ED3F8B"/>
    <w:rsid w:val="45F5789B"/>
    <w:rsid w:val="46B100CD"/>
    <w:rsid w:val="49A15D2B"/>
    <w:rsid w:val="4AF2799C"/>
    <w:rsid w:val="4D4E213B"/>
    <w:rsid w:val="4DE416CF"/>
    <w:rsid w:val="4E910AC6"/>
    <w:rsid w:val="501C3DBF"/>
    <w:rsid w:val="50D67983"/>
    <w:rsid w:val="51793527"/>
    <w:rsid w:val="523A73BA"/>
    <w:rsid w:val="538A6BED"/>
    <w:rsid w:val="541939A7"/>
    <w:rsid w:val="54801F4E"/>
    <w:rsid w:val="54A558AB"/>
    <w:rsid w:val="55633158"/>
    <w:rsid w:val="55EC6336"/>
    <w:rsid w:val="5626239E"/>
    <w:rsid w:val="566C0BFC"/>
    <w:rsid w:val="56E94385"/>
    <w:rsid w:val="579756DD"/>
    <w:rsid w:val="580457CC"/>
    <w:rsid w:val="587F610A"/>
    <w:rsid w:val="5A121D7A"/>
    <w:rsid w:val="5A347D48"/>
    <w:rsid w:val="5BA859A9"/>
    <w:rsid w:val="5C9D0591"/>
    <w:rsid w:val="5D7E4E99"/>
    <w:rsid w:val="5EAF624D"/>
    <w:rsid w:val="5F214A10"/>
    <w:rsid w:val="62AE52B1"/>
    <w:rsid w:val="643B70DD"/>
    <w:rsid w:val="644E287F"/>
    <w:rsid w:val="64FE2AE8"/>
    <w:rsid w:val="65C45C0E"/>
    <w:rsid w:val="67A463DB"/>
    <w:rsid w:val="6A911AAA"/>
    <w:rsid w:val="6BAB0BAC"/>
    <w:rsid w:val="6CEA56CE"/>
    <w:rsid w:val="6D274705"/>
    <w:rsid w:val="6D32659E"/>
    <w:rsid w:val="6D6B4A7D"/>
    <w:rsid w:val="6D933DC0"/>
    <w:rsid w:val="6E8D3A77"/>
    <w:rsid w:val="6FA64032"/>
    <w:rsid w:val="75DB2D19"/>
    <w:rsid w:val="75FC0F10"/>
    <w:rsid w:val="76112B3A"/>
    <w:rsid w:val="7622657B"/>
    <w:rsid w:val="76987FA8"/>
    <w:rsid w:val="76E33672"/>
    <w:rsid w:val="76F73C5B"/>
    <w:rsid w:val="79612D84"/>
    <w:rsid w:val="7B235116"/>
    <w:rsid w:val="7D371C1F"/>
    <w:rsid w:val="7E790E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ind w:firstLine="200" w:firstLineChars="200"/>
    </w:pPr>
    <w:rPr>
      <w:rFonts w:eastAsia="仿宋"/>
      <w:sz w:val="32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unhideWhenUsed/>
    <w:qFormat/>
    <w:uiPriority w:val="99"/>
    <w:rPr>
      <w:rFonts w:eastAsia="仿宋_GB2312"/>
      <w:sz w:val="32"/>
      <w:szCs w:val="20"/>
    </w:rPr>
  </w:style>
  <w:style w:type="paragraph" w:styleId="8">
    <w:name w:val="Title"/>
    <w:basedOn w:val="1"/>
    <w:next w:val="1"/>
    <w:qFormat/>
    <w:uiPriority w:val="10"/>
    <w:pPr>
      <w:spacing w:before="60" w:after="120" w:line="560" w:lineRule="exact"/>
      <w:jc w:val="center"/>
      <w:outlineLvl w:val="0"/>
    </w:pPr>
    <w:rPr>
      <w:rFonts w:eastAsia="方正小标宋简体"/>
      <w:bCs/>
      <w:sz w:val="44"/>
      <w:szCs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3">
    <w:name w:val="Body Text First Indent"/>
    <w:basedOn w:val="7"/>
    <w:qFormat/>
    <w:uiPriority w:val="0"/>
    <w:pPr>
      <w:spacing w:line="360" w:lineRule="auto"/>
      <w:ind w:firstLine="720" w:firstLineChars="200"/>
      <w:jc w:val="left"/>
    </w:pPr>
    <w:rPr>
      <w:rFonts w:ascii="宋体" w:hAnsi="宋体" w:cs="宋体"/>
      <w:sz w:val="28"/>
    </w:rPr>
  </w:style>
  <w:style w:type="character" w:styleId="16">
    <w:name w:val="Hyperlink"/>
    <w:basedOn w:val="15"/>
    <w:qFormat/>
    <w:uiPriority w:val="0"/>
    <w:rPr>
      <w:color w:val="0000FF"/>
      <w:u w:val="single"/>
    </w:rPr>
  </w:style>
  <w:style w:type="paragraph" w:customStyle="1" w:styleId="17">
    <w:name w:val="_Style 4"/>
    <w:basedOn w:val="1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Times New Roman" w:hAnsi="Times New Roman" w:cs="Times New Roman"/>
      <w:i/>
    </w:rPr>
  </w:style>
  <w:style w:type="paragraph" w:customStyle="1" w:styleId="18">
    <w:name w:val="p17"/>
    <w:basedOn w:val="1"/>
    <w:qFormat/>
    <w:uiPriority w:val="0"/>
    <w:pPr>
      <w:widowControl/>
      <w:spacing w:before="100" w:after="100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20">
    <w:name w:val="15"/>
    <w:basedOn w:val="15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432</Words>
  <Characters>2468</Characters>
  <Lines>20</Lines>
  <Paragraphs>5</Paragraphs>
  <TotalTime>74</TotalTime>
  <ScaleCrop>false</ScaleCrop>
  <LinksUpToDate>false</LinksUpToDate>
  <CharactersWithSpaces>2895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2025-01-05T07:55:00Z</dcterms:created>
  <dc:creator>Administrator</dc:creator>
  <cp:lastModifiedBy>Administrator</cp:lastModifiedBy>
  <cp:lastPrinted>2024-12-26T03:41:00Z</cp:lastPrinted>
  <dcterms:modified xsi:type="dcterms:W3CDTF">2025-02-14T09:09:58Z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72854120C9354EC884B8451CD8F9A233</vt:lpwstr>
  </property>
</Properties>
</file>