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801CBC">
      <w:pPr>
        <w:spacing w:line="662" w:lineRule="exact"/>
        <w:jc w:val="left"/>
        <w:rPr>
          <w:rFonts w:ascii="黑体" w:hAnsi="宋体" w:eastAsia="黑体"/>
          <w:bCs/>
          <w:color w:val="FFFFFF"/>
          <w:kern w:val="0"/>
          <w:sz w:val="32"/>
          <w:szCs w:val="32"/>
        </w:rPr>
      </w:pPr>
      <w:r>
        <w:rPr>
          <w:rFonts w:hint="eastAsia" w:ascii="黑体" w:hAnsi="宋体" w:eastAsia="黑体"/>
          <w:bCs/>
          <w:color w:val="FFFFFF"/>
          <w:kern w:val="0"/>
          <w:sz w:val="32"/>
          <w:szCs w:val="32"/>
        </w:rPr>
        <w:t>急  件</w:t>
      </w:r>
    </w:p>
    <w:p w14:paraId="0494D5D9">
      <w:pPr>
        <w:spacing w:line="662" w:lineRule="exact"/>
        <w:jc w:val="center"/>
        <w:rPr>
          <w:rFonts w:ascii="方正小标宋简体" w:hAnsi="宋体" w:eastAsia="方正小标宋简体"/>
          <w:b/>
          <w:bCs/>
          <w:color w:val="FFFFFF" w:themeColor="background1"/>
          <w:spacing w:val="105"/>
          <w:kern w:val="0"/>
          <w:sz w:val="52"/>
          <w14:textFill>
            <w14:solidFill>
              <w14:schemeClr w14:val="bg1"/>
            </w14:solidFill>
          </w14:textFill>
        </w:rPr>
      </w:pPr>
      <w:r>
        <w:rPr>
          <w:rFonts w:hint="eastAsia" w:ascii="方正小标宋简体" w:hAnsi="宋体" w:eastAsia="方正小标宋简体"/>
          <w:b/>
          <w:bCs/>
          <w:color w:val="FFFFFF" w:themeColor="background1"/>
          <w:spacing w:val="105"/>
          <w:kern w:val="0"/>
          <w:sz w:val="52"/>
          <w14:textFill>
            <w14:solidFill>
              <w14:schemeClr w14:val="bg1"/>
            </w14:solidFill>
          </w14:textFill>
        </w:rPr>
        <w:t>柳城县人民政府</w:t>
      </w:r>
    </w:p>
    <w:p w14:paraId="58F9BF68">
      <w:pPr>
        <w:spacing w:line="662" w:lineRule="exact"/>
        <w:jc w:val="center"/>
        <w:rPr>
          <w:rFonts w:ascii="宋体" w:hAnsi="宋体"/>
          <w:b/>
          <w:bCs/>
          <w:color w:val="FFFFFF" w:themeColor="background1"/>
          <w:sz w:val="52"/>
          <w14:textFill>
            <w14:solidFill>
              <w14:schemeClr w14:val="bg1"/>
            </w14:solidFill>
          </w14:textFill>
        </w:rPr>
      </w:pPr>
    </w:p>
    <w:p w14:paraId="3F056ED6">
      <w:pPr>
        <w:spacing w:line="1324" w:lineRule="exact"/>
        <w:jc w:val="center"/>
        <w:rPr>
          <w:rFonts w:hint="eastAsia" w:ascii="方正小标宋简体" w:hAnsi="宋体" w:eastAsia="方正小标宋简体"/>
          <w:bCs/>
          <w:color w:val="FFFFFF" w:themeColor="background1"/>
          <w:spacing w:val="140"/>
          <w:sz w:val="110"/>
          <w:lang w:eastAsia="zh-CN"/>
          <w14:textFill>
            <w14:solidFill>
              <w14:schemeClr w14:val="bg1"/>
            </w14:solidFill>
          </w14:textFill>
        </w:rPr>
      </w:pPr>
      <w:r>
        <w:rPr>
          <w:rFonts w:hint="eastAsia" w:ascii="方正小标宋简体" w:hAnsi="宋体" w:eastAsia="方正小标宋简体"/>
          <w:bCs/>
          <w:color w:val="FFFFFF" w:themeColor="background1"/>
          <w:spacing w:val="140"/>
          <w:kern w:val="0"/>
          <w:sz w:val="110"/>
          <w14:textFill>
            <w14:solidFill>
              <w14:schemeClr w14:val="bg1"/>
            </w14:solidFill>
          </w14:textFill>
        </w:rPr>
        <w:t>办公室文件</w:t>
      </w:r>
    </w:p>
    <w:p w14:paraId="4A6575EA">
      <w:pPr>
        <w:spacing w:line="560" w:lineRule="exact"/>
        <w:jc w:val="center"/>
        <w:rPr>
          <w:color w:val="FF3300"/>
          <w:sz w:val="52"/>
        </w:rPr>
      </w:pPr>
    </w:p>
    <w:p w14:paraId="5DF9E7B1">
      <w:pPr>
        <w:spacing w:line="500" w:lineRule="exact"/>
        <w:jc w:val="center"/>
        <w:rPr>
          <w:rFonts w:ascii="仿宋_GB2312" w:eastAsia="仿宋_GB2312"/>
          <w:sz w:val="32"/>
        </w:rPr>
      </w:pPr>
      <w:r>
        <w:rPr>
          <w:rFonts w:hint="eastAsia" w:ascii="仿宋_GB2312" w:eastAsia="仿宋_GB2312"/>
          <w:sz w:val="32"/>
        </w:rPr>
        <w:t>柳城政办〔20</w:t>
      </w:r>
      <w:r>
        <w:rPr>
          <w:rFonts w:hint="eastAsia" w:ascii="仿宋_GB2312" w:eastAsia="仿宋_GB2312"/>
          <w:sz w:val="32"/>
          <w:lang w:val="en-US" w:eastAsia="zh-CN"/>
        </w:rPr>
        <w:t>24</w:t>
      </w:r>
      <w:r>
        <w:rPr>
          <w:rFonts w:hint="eastAsia" w:ascii="仿宋_GB2312" w:eastAsia="仿宋_GB2312"/>
          <w:sz w:val="32"/>
        </w:rPr>
        <w:t>〕</w:t>
      </w:r>
      <w:r>
        <w:rPr>
          <w:rFonts w:hint="eastAsia" w:ascii="仿宋_GB2312" w:eastAsia="仿宋_GB2312"/>
          <w:sz w:val="32"/>
          <w:lang w:val="en-US" w:eastAsia="zh-CN"/>
        </w:rPr>
        <w:t>14</w:t>
      </w:r>
      <w:r>
        <w:rPr>
          <w:rFonts w:hint="eastAsia" w:ascii="仿宋_GB2312" w:eastAsia="仿宋_GB2312"/>
          <w:sz w:val="32"/>
        </w:rPr>
        <w:t>号</w:t>
      </w:r>
    </w:p>
    <w:p w14:paraId="54B80ED6">
      <w:pPr>
        <w:spacing w:line="500" w:lineRule="exact"/>
        <w:jc w:val="center"/>
        <w:rPr>
          <w:color w:val="FF3300"/>
          <w:sz w:val="52"/>
        </w:rPr>
      </w:pPr>
      <w:bookmarkStart w:id="1" w:name="_GoBack"/>
      <w:bookmarkEnd w:id="1"/>
    </w:p>
    <w:p w14:paraId="3159BC43">
      <w:pPr>
        <w:keepNext w:val="0"/>
        <w:keepLines w:val="0"/>
        <w:pageBreakBefore w:val="0"/>
        <w:widowControl w:val="0"/>
        <w:kinsoku/>
        <w:overflowPunct/>
        <w:topLinePunct w:val="0"/>
        <w:autoSpaceDE/>
        <w:autoSpaceDN/>
        <w:bidi w:val="0"/>
        <w:adjustRightInd/>
        <w:snapToGrid/>
        <w:spacing w:line="440" w:lineRule="exact"/>
        <w:jc w:val="center"/>
        <w:textAlignment w:val="auto"/>
        <w:rPr>
          <w:color w:val="FF3300"/>
          <w:sz w:val="52"/>
        </w:rPr>
      </w:pPr>
    </w:p>
    <w:p w14:paraId="3FEA965E">
      <w:pPr>
        <w:keepNext w:val="0"/>
        <w:keepLines w:val="0"/>
        <w:pageBreakBefore w:val="0"/>
        <w:widowControl w:val="0"/>
        <w:kinsoku/>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柳城县人民政府办公室关于</w:t>
      </w:r>
    </w:p>
    <w:p w14:paraId="53BC2F30">
      <w:pPr>
        <w:keepNext w:val="0"/>
        <w:keepLines w:val="0"/>
        <w:pageBreakBefore w:val="0"/>
        <w:widowControl w:val="0"/>
        <w:kinsoku/>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sz w:val="44"/>
          <w:szCs w:val="44"/>
        </w:rPr>
        <w:t>印发</w:t>
      </w:r>
      <w:r>
        <w:rPr>
          <w:rFonts w:hint="eastAsia" w:ascii="方正小标宋简体" w:hAnsi="方正小标宋简体" w:eastAsia="方正小标宋简体" w:cs="方正小标宋简体"/>
          <w:sz w:val="44"/>
          <w:szCs w:val="44"/>
          <w:lang w:eastAsia="zh-CN"/>
        </w:rPr>
        <w:t>柳城县统筹推进</w:t>
      </w:r>
      <w:r>
        <w:rPr>
          <w:rFonts w:hint="eastAsia" w:ascii="方正小标宋简体" w:hAnsi="方正小标宋简体" w:eastAsia="方正小标宋简体" w:cs="方正小标宋简体"/>
          <w:sz w:val="44"/>
          <w:szCs w:val="44"/>
        </w:rPr>
        <w:t>农村物流高质量发展</w:t>
      </w:r>
      <w:r>
        <w:rPr>
          <w:rFonts w:hint="eastAsia" w:ascii="方正小标宋简体" w:hAnsi="方正小标宋简体" w:eastAsia="方正小标宋简体" w:cs="方正小标宋简体"/>
          <w:sz w:val="44"/>
          <w:szCs w:val="44"/>
          <w:lang w:eastAsia="zh-CN"/>
        </w:rPr>
        <w:t>行动方案</w:t>
      </w:r>
      <w:r>
        <w:rPr>
          <w:rFonts w:hint="eastAsia" w:ascii="方正小标宋简体" w:hAnsi="方正小标宋简体" w:eastAsia="方正小标宋简体" w:cs="方正小标宋简体"/>
          <w:sz w:val="44"/>
          <w:szCs w:val="44"/>
          <w:lang w:val="en-US" w:eastAsia="zh-CN"/>
        </w:rPr>
        <w:t>(2022-2025年)</w:t>
      </w:r>
      <w:r>
        <w:rPr>
          <w:rFonts w:hint="eastAsia" w:ascii="方正小标宋简体" w:hAnsi="方正小标宋简体" w:eastAsia="方正小标宋简体" w:cs="方正小标宋简体"/>
          <w:sz w:val="44"/>
          <w:szCs w:val="44"/>
        </w:rPr>
        <w:t>的通知</w:t>
      </w:r>
    </w:p>
    <w:p w14:paraId="6C5BFC92">
      <w:pPr>
        <w:keepNext w:val="0"/>
        <w:keepLines w:val="0"/>
        <w:pageBreakBefore w:val="0"/>
        <w:widowControl w:val="0"/>
        <w:kinsoku/>
        <w:overflowPunct/>
        <w:topLinePunct w:val="0"/>
        <w:autoSpaceDE/>
        <w:autoSpaceDN/>
        <w:bidi w:val="0"/>
        <w:adjustRightInd/>
        <w:snapToGrid/>
        <w:spacing w:line="440" w:lineRule="exact"/>
        <w:textAlignment w:val="auto"/>
        <w:rPr>
          <w:rFonts w:hint="eastAsia" w:ascii="方正小标宋简体" w:hAnsi="方正小标宋简体" w:eastAsia="方正小标宋简体" w:cs="方正小标宋简体"/>
          <w:sz w:val="44"/>
          <w:szCs w:val="44"/>
        </w:rPr>
      </w:pPr>
    </w:p>
    <w:p w14:paraId="6EE5B746">
      <w:pPr>
        <w:keepNext w:val="0"/>
        <w:keepLines w:val="0"/>
        <w:pageBreakBefore w:val="0"/>
        <w:widowControl w:val="0"/>
        <w:kinsoku/>
        <w:overflowPunct/>
        <w:topLinePunct w:val="0"/>
        <w:autoSpaceDE/>
        <w:autoSpaceDN/>
        <w:bidi w:val="0"/>
        <w:adjustRightInd/>
        <w:snapToGrid/>
        <w:spacing w:line="440" w:lineRule="exact"/>
        <w:textAlignment w:val="auto"/>
        <w:rPr>
          <w:rFonts w:ascii="仿宋_GB2312" w:eastAsia="仿宋_GB2312"/>
          <w:sz w:val="32"/>
          <w:szCs w:val="32"/>
        </w:rPr>
      </w:pPr>
      <w:r>
        <w:rPr>
          <w:rFonts w:hint="eastAsia" w:ascii="仿宋_GB2312" w:eastAsia="仿宋_GB2312"/>
          <w:sz w:val="32"/>
          <w:szCs w:val="32"/>
        </w:rPr>
        <w:t>各乡镇人民政府、华侨管理区，县</w:t>
      </w:r>
      <w:r>
        <w:rPr>
          <w:rFonts w:hint="eastAsia" w:ascii="仿宋_GB2312" w:eastAsia="仿宋_GB2312"/>
          <w:sz w:val="32"/>
          <w:szCs w:val="32"/>
          <w:lang w:eastAsia="zh-CN"/>
        </w:rPr>
        <w:t>直各有关</w:t>
      </w:r>
      <w:r>
        <w:rPr>
          <w:rFonts w:hint="eastAsia" w:ascii="仿宋_GB2312" w:eastAsia="仿宋_GB2312"/>
          <w:sz w:val="32"/>
          <w:szCs w:val="32"/>
        </w:rPr>
        <w:t>部门</w:t>
      </w:r>
      <w:r>
        <w:rPr>
          <w:rFonts w:hint="eastAsia" w:ascii="仿宋_GB2312" w:eastAsia="仿宋_GB2312"/>
          <w:sz w:val="32"/>
          <w:szCs w:val="32"/>
          <w:lang w:eastAsia="zh-CN"/>
        </w:rPr>
        <w:t>、企业</w:t>
      </w:r>
      <w:r>
        <w:rPr>
          <w:rFonts w:hint="eastAsia" w:ascii="仿宋_GB2312" w:eastAsia="仿宋_GB2312"/>
          <w:sz w:val="32"/>
          <w:szCs w:val="32"/>
        </w:rPr>
        <w:t>：</w:t>
      </w:r>
    </w:p>
    <w:p w14:paraId="41FF325A">
      <w:pPr>
        <w:keepNext w:val="0"/>
        <w:keepLines w:val="0"/>
        <w:pageBreakBefore w:val="0"/>
        <w:widowControl w:val="0"/>
        <w:kinsoku/>
        <w:overflowPunct/>
        <w:topLinePunct w:val="0"/>
        <w:autoSpaceDE/>
        <w:autoSpaceDN/>
        <w:bidi w:val="0"/>
        <w:adjustRightInd/>
        <w:snapToGrid/>
        <w:spacing w:line="440" w:lineRule="exact"/>
        <w:ind w:firstLine="640" w:firstLineChars="200"/>
        <w:textAlignment w:val="auto"/>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w:t>
      </w:r>
      <w:r>
        <w:rPr>
          <w:rFonts w:hint="eastAsia" w:ascii="仿宋_GB2312" w:hAnsi="Times New Roman" w:eastAsia="仿宋_GB2312" w:cs="Times New Roman"/>
          <w:sz w:val="32"/>
          <w:szCs w:val="32"/>
          <w:lang w:eastAsia="zh-CN"/>
        </w:rPr>
        <w:t>柳城县统筹推进</w:t>
      </w:r>
      <w:r>
        <w:rPr>
          <w:rFonts w:hint="eastAsia" w:ascii="仿宋_GB2312" w:hAnsi="Times New Roman" w:eastAsia="仿宋_GB2312" w:cs="Times New Roman"/>
          <w:sz w:val="32"/>
          <w:szCs w:val="32"/>
        </w:rPr>
        <w:t>农村物流高质量发展</w:t>
      </w:r>
      <w:r>
        <w:rPr>
          <w:rFonts w:hint="eastAsia" w:ascii="仿宋_GB2312" w:hAnsi="Times New Roman" w:eastAsia="仿宋_GB2312" w:cs="Times New Roman"/>
          <w:sz w:val="32"/>
          <w:szCs w:val="32"/>
          <w:lang w:eastAsia="zh-CN"/>
        </w:rPr>
        <w:t>行动方案</w:t>
      </w:r>
      <w:r>
        <w:rPr>
          <w:rFonts w:hint="eastAsia" w:ascii="仿宋_GB2312" w:hAnsi="Times New Roman" w:eastAsia="仿宋_GB2312" w:cs="Times New Roman"/>
          <w:sz w:val="32"/>
          <w:szCs w:val="32"/>
          <w:lang w:val="en-US" w:eastAsia="zh-CN"/>
        </w:rPr>
        <w:t>(2022-2025年)》已经通过县政府常务会议，现印发给你们，请结合实际，认真组织实施。</w:t>
      </w:r>
    </w:p>
    <w:p w14:paraId="5230B451">
      <w:pPr>
        <w:keepNext w:val="0"/>
        <w:keepLines w:val="0"/>
        <w:pageBreakBefore w:val="0"/>
        <w:widowControl w:val="0"/>
        <w:kinsoku/>
        <w:overflowPunct/>
        <w:topLinePunct w:val="0"/>
        <w:autoSpaceDE/>
        <w:autoSpaceDN/>
        <w:bidi w:val="0"/>
        <w:adjustRightInd/>
        <w:snapToGrid/>
        <w:spacing w:line="440" w:lineRule="exact"/>
        <w:ind w:firstLine="640" w:firstLineChars="200"/>
        <w:textAlignment w:val="auto"/>
        <w:rPr>
          <w:rFonts w:ascii="仿宋_GB2312" w:eastAsia="仿宋_GB2312"/>
          <w:sz w:val="32"/>
          <w:szCs w:val="32"/>
        </w:rPr>
      </w:pPr>
    </w:p>
    <w:p w14:paraId="7A3C4B36">
      <w:pPr>
        <w:keepNext w:val="0"/>
        <w:keepLines w:val="0"/>
        <w:pageBreakBefore w:val="0"/>
        <w:widowControl w:val="0"/>
        <w:kinsoku/>
        <w:overflowPunct/>
        <w:topLinePunct w:val="0"/>
        <w:autoSpaceDE/>
        <w:autoSpaceDN/>
        <w:bidi w:val="0"/>
        <w:adjustRightInd/>
        <w:snapToGrid/>
        <w:spacing w:line="440" w:lineRule="exact"/>
        <w:ind w:firstLine="640" w:firstLineChars="200"/>
        <w:textAlignment w:val="auto"/>
        <w:rPr>
          <w:rFonts w:hint="eastAsia" w:ascii="仿宋_GB2312" w:hAnsi="Times New Roman" w:eastAsia="仿宋_GB2312" w:cs="Times New Roman"/>
          <w:sz w:val="32"/>
          <w:szCs w:val="32"/>
          <w:lang w:eastAsia="zh-CN"/>
        </w:rPr>
      </w:pPr>
      <w:r>
        <w:rPr>
          <w:rFonts w:hint="eastAsia" w:ascii="仿宋_GB2312" w:eastAsia="仿宋_GB2312"/>
          <w:sz w:val="32"/>
          <w:szCs w:val="32"/>
        </w:rPr>
        <w:t>附件：</w:t>
      </w:r>
      <w:r>
        <w:rPr>
          <w:rFonts w:hint="eastAsia" w:ascii="仿宋_GB2312" w:hAnsi="Times New Roman" w:eastAsia="仿宋_GB2312" w:cs="Times New Roman"/>
          <w:sz w:val="32"/>
          <w:szCs w:val="32"/>
          <w:lang w:eastAsia="zh-CN"/>
        </w:rPr>
        <w:t>柳城县统筹推进</w:t>
      </w:r>
      <w:r>
        <w:rPr>
          <w:rFonts w:hint="eastAsia" w:ascii="仿宋_GB2312" w:hAnsi="Times New Roman" w:eastAsia="仿宋_GB2312" w:cs="Times New Roman"/>
          <w:sz w:val="32"/>
          <w:szCs w:val="32"/>
        </w:rPr>
        <w:t>农村物流高质量发展</w:t>
      </w:r>
      <w:r>
        <w:rPr>
          <w:rFonts w:hint="eastAsia" w:ascii="仿宋_GB2312" w:hAnsi="Times New Roman" w:eastAsia="仿宋_GB2312" w:cs="Times New Roman"/>
          <w:sz w:val="32"/>
          <w:szCs w:val="32"/>
          <w:lang w:eastAsia="zh-CN"/>
        </w:rPr>
        <w:t>行动方案</w:t>
      </w:r>
    </w:p>
    <w:p w14:paraId="0D27B6F5">
      <w:pPr>
        <w:keepNext w:val="0"/>
        <w:keepLines w:val="0"/>
        <w:pageBreakBefore w:val="0"/>
        <w:widowControl w:val="0"/>
        <w:kinsoku/>
        <w:overflowPunct/>
        <w:topLinePunct w:val="0"/>
        <w:autoSpaceDE/>
        <w:autoSpaceDN/>
        <w:bidi w:val="0"/>
        <w:adjustRightInd/>
        <w:snapToGrid/>
        <w:spacing w:line="440" w:lineRule="exact"/>
        <w:ind w:firstLine="1600" w:firstLineChars="500"/>
        <w:textAlignment w:val="auto"/>
        <w:rPr>
          <w:rFonts w:ascii="仿宋_GB2312" w:eastAsia="仿宋_GB2312"/>
          <w:sz w:val="32"/>
          <w:szCs w:val="32"/>
        </w:rPr>
      </w:pPr>
      <w:r>
        <w:rPr>
          <w:rFonts w:hint="eastAsia" w:ascii="仿宋_GB2312" w:hAnsi="Times New Roman" w:eastAsia="仿宋_GB2312" w:cs="Times New Roman"/>
          <w:sz w:val="32"/>
          <w:szCs w:val="32"/>
          <w:lang w:val="en-US" w:eastAsia="zh-CN"/>
        </w:rPr>
        <w:t>(2022-2025年)</w:t>
      </w:r>
    </w:p>
    <w:p w14:paraId="3A4C75DD">
      <w:pPr>
        <w:keepNext w:val="0"/>
        <w:keepLines w:val="0"/>
        <w:pageBreakBefore w:val="0"/>
        <w:widowControl w:val="0"/>
        <w:kinsoku/>
        <w:overflowPunct/>
        <w:topLinePunct w:val="0"/>
        <w:autoSpaceDE/>
        <w:autoSpaceDN/>
        <w:bidi w:val="0"/>
        <w:adjustRightInd/>
        <w:snapToGrid/>
        <w:spacing w:line="440" w:lineRule="exact"/>
        <w:ind w:firstLine="640" w:firstLineChars="200"/>
        <w:textAlignment w:val="auto"/>
        <w:rPr>
          <w:rFonts w:ascii="仿宋_GB2312" w:eastAsia="仿宋_GB2312"/>
          <w:sz w:val="32"/>
          <w:szCs w:val="32"/>
        </w:rPr>
      </w:pPr>
    </w:p>
    <w:p w14:paraId="34F0DF1A">
      <w:pPr>
        <w:keepNext w:val="0"/>
        <w:keepLines w:val="0"/>
        <w:pageBreakBefore w:val="0"/>
        <w:widowControl w:val="0"/>
        <w:kinsoku/>
        <w:overflowPunct/>
        <w:topLinePunct w:val="0"/>
        <w:autoSpaceDE/>
        <w:autoSpaceDN/>
        <w:bidi w:val="0"/>
        <w:adjustRightInd/>
        <w:snapToGrid/>
        <w:spacing w:line="440" w:lineRule="exact"/>
        <w:ind w:firstLine="294" w:firstLineChars="98"/>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(此件公开发布)</w:t>
      </w:r>
    </w:p>
    <w:p w14:paraId="236C279B">
      <w:pPr>
        <w:keepNext w:val="0"/>
        <w:keepLines w:val="0"/>
        <w:pageBreakBefore w:val="0"/>
        <w:widowControl w:val="0"/>
        <w:kinsoku/>
        <w:overflowPunct/>
        <w:topLinePunct w:val="0"/>
        <w:autoSpaceDE/>
        <w:autoSpaceDN/>
        <w:bidi w:val="0"/>
        <w:adjustRightInd/>
        <w:snapToGrid/>
        <w:spacing w:line="440" w:lineRule="exact"/>
        <w:textAlignment w:val="auto"/>
        <w:rPr>
          <w:rFonts w:ascii="仿宋_GB2312" w:eastAsia="仿宋_GB2312"/>
          <w:sz w:val="32"/>
          <w:szCs w:val="32"/>
        </w:rPr>
      </w:pPr>
    </w:p>
    <w:p w14:paraId="6820035E">
      <w:pPr>
        <w:keepNext w:val="0"/>
        <w:keepLines w:val="0"/>
        <w:pageBreakBefore w:val="0"/>
        <w:widowControl w:val="0"/>
        <w:kinsoku/>
        <w:overflowPunct/>
        <w:topLinePunct w:val="0"/>
        <w:autoSpaceDE/>
        <w:autoSpaceDN/>
        <w:bidi w:val="0"/>
        <w:adjustRightInd/>
        <w:snapToGrid/>
        <w:spacing w:line="440" w:lineRule="exact"/>
        <w:ind w:firstLine="4800" w:firstLineChars="1500"/>
        <w:textAlignment w:val="auto"/>
        <w:rPr>
          <w:rFonts w:ascii="仿宋_GB2312" w:eastAsia="仿宋_GB2312"/>
          <w:sz w:val="32"/>
          <w:szCs w:val="32"/>
        </w:rPr>
      </w:pPr>
      <w:r>
        <w:rPr>
          <w:rFonts w:hint="eastAsia" w:ascii="仿宋_GB2312" w:eastAsia="仿宋_GB2312"/>
          <w:sz w:val="32"/>
          <w:szCs w:val="32"/>
        </w:rPr>
        <w:t>柳城县人民政府办公室</w:t>
      </w:r>
    </w:p>
    <w:p w14:paraId="6CD944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20</w:t>
      </w:r>
      <w:r>
        <w:rPr>
          <w:rFonts w:hint="eastAsia" w:ascii="仿宋_GB2312" w:eastAsia="仿宋_GB2312"/>
          <w:sz w:val="32"/>
          <w:szCs w:val="32"/>
          <w:lang w:val="en-US" w:eastAsia="zh-CN"/>
        </w:rPr>
        <w:t>24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eastAsia="仿宋_GB2312"/>
          <w:sz w:val="32"/>
          <w:szCs w:val="32"/>
          <w:lang w:val="en-US" w:eastAsia="zh-CN"/>
        </w:rPr>
        <w:t>13</w:t>
      </w:r>
      <w:r>
        <w:rPr>
          <w:rFonts w:hint="eastAsia" w:ascii="仿宋_GB2312" w:eastAsia="仿宋_GB2312"/>
          <w:sz w:val="32"/>
          <w:szCs w:val="32"/>
        </w:rPr>
        <w:t xml:space="preserve">日　  </w:t>
      </w:r>
    </w:p>
    <w:p w14:paraId="345E7768">
      <w:pPr>
        <w:widowControl w:val="0"/>
        <w:wordWrap/>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eastAsia="zh-CN"/>
        </w:rPr>
        <w:t>柳城县统筹推进</w:t>
      </w:r>
      <w:r>
        <w:rPr>
          <w:rFonts w:hint="eastAsia" w:ascii="方正小标宋简体" w:hAnsi="方正小标宋简体" w:eastAsia="方正小标宋简体" w:cs="方正小标宋简体"/>
          <w:b w:val="0"/>
          <w:bCs w:val="0"/>
          <w:sz w:val="44"/>
          <w:szCs w:val="44"/>
        </w:rPr>
        <w:t>农村物流高质量发展</w:t>
      </w:r>
      <w:r>
        <w:rPr>
          <w:rFonts w:hint="eastAsia" w:ascii="方正小标宋简体" w:hAnsi="方正小标宋简体" w:eastAsia="方正小标宋简体" w:cs="方正小标宋简体"/>
          <w:b w:val="0"/>
          <w:bCs w:val="0"/>
          <w:sz w:val="44"/>
          <w:szCs w:val="44"/>
          <w:lang w:eastAsia="zh-CN"/>
        </w:rPr>
        <w:t>行动方案</w:t>
      </w:r>
      <w:r>
        <w:rPr>
          <w:rFonts w:hint="eastAsia" w:ascii="方正小标宋简体" w:hAnsi="方正小标宋简体" w:eastAsia="方正小标宋简体" w:cs="方正小标宋简体"/>
          <w:b w:val="0"/>
          <w:bCs w:val="0"/>
          <w:sz w:val="44"/>
          <w:szCs w:val="44"/>
          <w:lang w:val="en-US" w:eastAsia="zh-CN"/>
        </w:rPr>
        <w:t>(2022-2025年)</w:t>
      </w:r>
    </w:p>
    <w:p w14:paraId="1AC29F27">
      <w:pPr>
        <w:widowControl w:val="0"/>
        <w:wordWrap/>
        <w:adjustRightInd/>
        <w:snapToGrid/>
        <w:spacing w:line="560" w:lineRule="exact"/>
        <w:ind w:right="0" w:firstLine="640" w:firstLineChars="200"/>
        <w:jc w:val="left"/>
        <w:textAlignment w:val="auto"/>
        <w:rPr>
          <w:rFonts w:hint="eastAsia" w:ascii="仿宋_GB2312" w:hAnsi="仿宋_GB2312" w:eastAsia="仿宋_GB2312" w:cs="仿宋_GB2312"/>
          <w:sz w:val="32"/>
          <w:szCs w:val="32"/>
          <w:lang w:val="en-US" w:eastAsia="zh-CN"/>
        </w:rPr>
      </w:pPr>
    </w:p>
    <w:p w14:paraId="4BB9DE96">
      <w:pPr>
        <w:widowControl w:val="0"/>
        <w:wordWrap/>
        <w:adjustRightInd/>
        <w:snapToGrid/>
        <w:spacing w:line="560" w:lineRule="exact"/>
        <w:ind w:righ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为贯彻落实《自治区党委办公厅 自治区人民政府办公厅关于印发&lt;广西统筹推进农村物流高质量发展行动方案（2022-2025年）&gt;的通知》(厅发〔2022〕29号)文件精神，推进柳城县农村物流高质量发展，更好服务“三农”，助力乡村振兴，根据我县实际，制定如下实施方案。</w:t>
      </w:r>
    </w:p>
    <w:p w14:paraId="302BC712">
      <w:pPr>
        <w:widowControl w:val="0"/>
        <w:wordWrap/>
        <w:adjustRightInd/>
        <w:snapToGrid/>
        <w:spacing w:line="560" w:lineRule="exact"/>
        <w:ind w:right="0"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rPr>
        <w:t>一、</w:t>
      </w:r>
      <w:r>
        <w:rPr>
          <w:rFonts w:hint="eastAsia" w:ascii="黑体" w:hAnsi="黑体" w:eastAsia="黑体" w:cs="黑体"/>
          <w:sz w:val="32"/>
          <w:szCs w:val="32"/>
          <w:lang w:val="en-US" w:eastAsia="zh-CN"/>
        </w:rPr>
        <w:t>指导思想</w:t>
      </w:r>
    </w:p>
    <w:p w14:paraId="0631FFC2">
      <w:pPr>
        <w:widowControl w:val="0"/>
        <w:wordWrap/>
        <w:adjustRightInd/>
        <w:snapToGrid/>
        <w:spacing w:line="56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坚持以习近平新时代中国特色社会主义思想为指导，全面贯彻党的二十大精神和习近平总书记对广西重大方略要求</w:t>
      </w:r>
      <w:r>
        <w:rPr>
          <w:rFonts w:hint="eastAsia" w:ascii="仿宋_GB2312" w:hAnsi="仿宋_GB2312" w:eastAsia="仿宋_GB2312" w:cs="仿宋_GB2312"/>
          <w:sz w:val="32"/>
          <w:szCs w:val="32"/>
        </w:rPr>
        <w:t>,按照自治区第十二次党代会工作部署,坚持以人民为中心的发展思想,坚持以高质量发展为主题,坚持市场主导与政府引导相结合,强化问题导向和统筹协调,聚焦系统集成,推进农业、商务、供销、交通运输、邮政快递在农村地区的融合发展, 着力打造农村寄递物流、冷链物流、电子商务、物流支撑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体系,全面提升县乡村三级农村物流服务能力水平，促进城乡统筹发展和社会民生福祉。</w:t>
      </w:r>
    </w:p>
    <w:p w14:paraId="004F17C6">
      <w:pPr>
        <w:widowControl w:val="0"/>
        <w:wordWrap/>
        <w:adjustRightInd/>
        <w:snapToGrid/>
        <w:spacing w:line="560" w:lineRule="exact"/>
        <w:ind w:righ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工作目标</w:t>
      </w:r>
    </w:p>
    <w:p w14:paraId="5941885C">
      <w:pPr>
        <w:spacing w:line="560" w:lineRule="exac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u w:val="none"/>
          <w:lang w:val="en-US" w:eastAsia="zh-CN"/>
        </w:rPr>
        <w:t xml:space="preserve">    </w:t>
      </w:r>
      <w:r>
        <w:rPr>
          <w:rFonts w:ascii="仿宋_GB2312" w:hAnsi="仿宋_GB2312" w:eastAsia="仿宋_GB2312" w:cs="仿宋_GB2312"/>
          <w:color w:val="auto"/>
          <w:sz w:val="32"/>
          <w:szCs w:val="32"/>
          <w:u w:val="none"/>
        </w:rPr>
        <w:t>快速提升阶段(2022-2023年),基本建成开放惠民、集约</w:t>
      </w:r>
      <w:r>
        <w:rPr>
          <w:rFonts w:hint="eastAsia" w:ascii="仿宋_GB2312" w:hAnsi="仿宋_GB2312" w:eastAsia="仿宋_GB2312" w:cs="仿宋_GB2312"/>
          <w:color w:val="auto"/>
          <w:sz w:val="32"/>
          <w:szCs w:val="32"/>
          <w:u w:val="none"/>
        </w:rPr>
        <w:t>共享、安全</w:t>
      </w:r>
      <w:r>
        <w:rPr>
          <w:rFonts w:ascii="仿宋_GB2312" w:hAnsi="仿宋_GB2312" w:eastAsia="仿宋_GB2312" w:cs="仿宋_GB2312"/>
          <w:color w:val="auto"/>
          <w:sz w:val="32"/>
          <w:szCs w:val="32"/>
          <w:u w:val="none"/>
        </w:rPr>
        <w:t>高效、双向畅通的农村物流体系,</w:t>
      </w:r>
      <w:r>
        <w:rPr>
          <w:rFonts w:hint="eastAsia" w:ascii="仿宋_GB2312" w:hAnsi="仿宋_GB2312" w:eastAsia="仿宋_GB2312" w:cs="仿宋_GB2312"/>
          <w:sz w:val="32"/>
          <w:szCs w:val="32"/>
          <w:lang w:val="en-US" w:eastAsia="zh-CN"/>
        </w:rPr>
        <w:t>建成1个县级物流配送中心，</w:t>
      </w:r>
      <w:r>
        <w:rPr>
          <w:rFonts w:ascii="仿宋_GB2312" w:hAnsi="仿宋_GB2312" w:eastAsia="仿宋_GB2312" w:cs="仿宋_GB2312"/>
          <w:color w:val="auto"/>
          <w:sz w:val="32"/>
          <w:szCs w:val="32"/>
          <w:u w:val="none"/>
        </w:rPr>
        <w:t>每个行政村建成1个村级寄递物流综合服务站,中</w:t>
      </w:r>
      <w:r>
        <w:rPr>
          <w:rFonts w:hint="eastAsia" w:ascii="仿宋_GB2312" w:hAnsi="仿宋_GB2312" w:eastAsia="仿宋_GB2312" w:cs="仿宋_GB2312"/>
          <w:color w:val="auto"/>
          <w:sz w:val="32"/>
          <w:szCs w:val="32"/>
          <w:u w:val="none"/>
        </w:rPr>
        <w:t>心乡镇</w:t>
      </w:r>
      <w:r>
        <w:rPr>
          <w:rFonts w:ascii="仿宋_GB2312" w:hAnsi="仿宋_GB2312" w:eastAsia="仿宋_GB2312" w:cs="仿宋_GB2312"/>
          <w:color w:val="auto"/>
          <w:spacing w:val="-11"/>
          <w:sz w:val="32"/>
          <w:szCs w:val="32"/>
          <w:u w:val="none"/>
        </w:rPr>
        <w:t>寄递物流中转站应建尽建,实现</w:t>
      </w:r>
      <w:r>
        <w:rPr>
          <w:rFonts w:hint="eastAsia" w:ascii="仿宋_GB2312" w:hAnsi="仿宋_GB2312" w:eastAsia="仿宋_GB2312" w:cs="仿宋_GB2312"/>
          <w:color w:val="auto"/>
          <w:spacing w:val="-11"/>
          <w:sz w:val="32"/>
          <w:szCs w:val="32"/>
          <w:u w:val="none"/>
        </w:rPr>
        <w:t>整个柳</w:t>
      </w:r>
      <w:r>
        <w:rPr>
          <w:rFonts w:hint="eastAsia" w:ascii="仿宋_GB2312" w:hAnsi="仿宋_GB2312" w:eastAsia="仿宋_GB2312" w:cs="仿宋_GB2312"/>
          <w:color w:val="auto"/>
          <w:spacing w:val="-11"/>
          <w:sz w:val="32"/>
          <w:szCs w:val="32"/>
          <w:u w:val="none"/>
          <w:lang w:eastAsia="zh-CN"/>
        </w:rPr>
        <w:t>城县</w:t>
      </w:r>
      <w:r>
        <w:rPr>
          <w:rFonts w:hint="eastAsia" w:ascii="仿宋_GB2312" w:hAnsi="仿宋_GB2312" w:eastAsia="仿宋_GB2312" w:cs="仿宋_GB2312"/>
          <w:color w:val="auto"/>
          <w:spacing w:val="-11"/>
          <w:sz w:val="32"/>
          <w:szCs w:val="32"/>
          <w:u w:val="none"/>
        </w:rPr>
        <w:t>的</w:t>
      </w:r>
      <w:r>
        <w:rPr>
          <w:rFonts w:ascii="仿宋_GB2312" w:hAnsi="仿宋_GB2312" w:eastAsia="仿宋_GB2312" w:cs="仿宋_GB2312"/>
          <w:color w:val="auto"/>
          <w:spacing w:val="-11"/>
          <w:sz w:val="32"/>
          <w:szCs w:val="32"/>
          <w:u w:val="none"/>
        </w:rPr>
        <w:t>自然村</w:t>
      </w:r>
      <w:r>
        <w:rPr>
          <w:rFonts w:hint="eastAsia" w:ascii="仿宋_GB2312" w:hAnsi="仿宋_GB2312" w:eastAsia="仿宋_GB2312" w:cs="仿宋_GB2312"/>
          <w:color w:val="auto"/>
          <w:spacing w:val="-11"/>
          <w:sz w:val="32"/>
          <w:szCs w:val="32"/>
          <w:u w:val="none"/>
        </w:rPr>
        <w:t>“</w:t>
      </w:r>
      <w:r>
        <w:rPr>
          <w:rFonts w:ascii="仿宋_GB2312" w:hAnsi="仿宋_GB2312" w:eastAsia="仿宋_GB2312" w:cs="仿宋_GB2312"/>
          <w:color w:val="auto"/>
          <w:spacing w:val="-11"/>
          <w:sz w:val="32"/>
          <w:szCs w:val="32"/>
          <w:u w:val="none"/>
        </w:rPr>
        <w:t>村村通快递</w:t>
      </w:r>
      <w:r>
        <w:rPr>
          <w:rFonts w:hint="eastAsia" w:ascii="仿宋_GB2312" w:hAnsi="仿宋_GB2312" w:eastAsia="仿宋_GB2312" w:cs="仿宋_GB2312"/>
          <w:color w:val="auto"/>
          <w:spacing w:val="-11"/>
          <w:sz w:val="32"/>
          <w:szCs w:val="32"/>
          <w:u w:val="none"/>
        </w:rPr>
        <w:t>”</w:t>
      </w:r>
      <w:r>
        <w:rPr>
          <w:rFonts w:ascii="仿宋_GB2312" w:hAnsi="仿宋_GB2312" w:eastAsia="仿宋_GB2312" w:cs="仿宋_GB2312"/>
          <w:color w:val="auto"/>
          <w:spacing w:val="-11"/>
          <w:sz w:val="32"/>
          <w:szCs w:val="32"/>
          <w:u w:val="none"/>
        </w:rPr>
        <w:t>,</w:t>
      </w:r>
      <w:r>
        <w:rPr>
          <w:rFonts w:ascii="仿宋_GB2312" w:hAnsi="仿宋_GB2312" w:eastAsia="仿宋_GB2312" w:cs="仿宋_GB2312"/>
          <w:color w:val="auto"/>
          <w:sz w:val="32"/>
          <w:szCs w:val="32"/>
          <w:u w:val="none"/>
        </w:rPr>
        <w:t>行政村</w:t>
      </w:r>
      <w:r>
        <w:rPr>
          <w:rFonts w:hint="eastAsia" w:ascii="仿宋_GB2312" w:hAnsi="仿宋_GB2312" w:eastAsia="仿宋_GB2312" w:cs="仿宋_GB2312"/>
          <w:color w:val="auto"/>
          <w:sz w:val="32"/>
          <w:szCs w:val="32"/>
          <w:u w:val="none"/>
        </w:rPr>
        <w:t>“</w:t>
      </w:r>
      <w:r>
        <w:rPr>
          <w:rFonts w:ascii="仿宋_GB2312" w:hAnsi="仿宋_GB2312" w:eastAsia="仿宋_GB2312" w:cs="仿宋_GB2312"/>
          <w:color w:val="auto"/>
          <w:sz w:val="32"/>
          <w:szCs w:val="32"/>
          <w:u w:val="none"/>
        </w:rPr>
        <w:t>快递天天送</w:t>
      </w:r>
      <w:r>
        <w:rPr>
          <w:rFonts w:hint="eastAsia" w:ascii="仿宋_GB2312" w:hAnsi="仿宋_GB2312" w:eastAsia="仿宋_GB2312" w:cs="仿宋_GB2312"/>
          <w:color w:val="auto"/>
          <w:sz w:val="32"/>
          <w:szCs w:val="32"/>
          <w:u w:val="none"/>
        </w:rPr>
        <w:t>”</w:t>
      </w:r>
      <w:r>
        <w:rPr>
          <w:rFonts w:ascii="仿宋_GB2312" w:hAnsi="仿宋_GB2312" w:eastAsia="仿宋_GB2312" w:cs="仿宋_GB2312"/>
          <w:color w:val="auto"/>
          <w:sz w:val="32"/>
          <w:szCs w:val="32"/>
          <w:u w:val="none"/>
        </w:rPr>
        <w:t>,冷链物流、电子商务快速发展。</w:t>
      </w:r>
    </w:p>
    <w:p w14:paraId="4988D802">
      <w:pPr>
        <w:spacing w:line="560" w:lineRule="exact"/>
        <w:ind w:firstLine="640" w:firstLineChars="200"/>
        <w:jc w:val="both"/>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巩固提升阶段（2024-</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w:t>
      </w:r>
      <w:r>
        <w:rPr>
          <w:rFonts w:ascii="仿宋_GB2312" w:hAnsi="仿宋_GB2312" w:eastAsia="仿宋_GB2312" w:cs="仿宋_GB2312"/>
          <w:color w:val="auto"/>
          <w:sz w:val="32"/>
          <w:szCs w:val="32"/>
          <w:u w:val="none"/>
        </w:rPr>
        <w:t>全面建成布局合理、设施先进、</w:t>
      </w:r>
      <w:r>
        <w:rPr>
          <w:rFonts w:ascii="仿宋_GB2312" w:hAnsi="仿宋_GB2312" w:eastAsia="仿宋_GB2312" w:cs="仿宋_GB2312"/>
          <w:color w:val="auto"/>
          <w:spacing w:val="-11"/>
          <w:sz w:val="32"/>
          <w:szCs w:val="32"/>
          <w:u w:val="none"/>
        </w:rPr>
        <w:t>链条完整的农村物流体系，实现快递“送上门</w:t>
      </w:r>
      <w:r>
        <w:rPr>
          <w:rFonts w:hint="eastAsia" w:ascii="仿宋_GB2312" w:hAnsi="仿宋_GB2312" w:eastAsia="仿宋_GB2312" w:cs="仿宋_GB2312"/>
          <w:color w:val="auto"/>
          <w:spacing w:val="-11"/>
          <w:sz w:val="32"/>
          <w:szCs w:val="32"/>
          <w:u w:val="none"/>
        </w:rPr>
        <w:t>”</w:t>
      </w:r>
      <w:r>
        <w:rPr>
          <w:rFonts w:ascii="仿宋_GB2312" w:hAnsi="仿宋_GB2312" w:eastAsia="仿宋_GB2312" w:cs="仿宋_GB2312"/>
          <w:color w:val="auto"/>
          <w:spacing w:val="-11"/>
          <w:sz w:val="32"/>
          <w:szCs w:val="32"/>
          <w:u w:val="none"/>
        </w:rPr>
        <w:t>、冷链</w:t>
      </w:r>
      <w:r>
        <w:rPr>
          <w:rFonts w:hint="eastAsia" w:ascii="仿宋_GB2312" w:hAnsi="仿宋_GB2312" w:eastAsia="仿宋_GB2312" w:cs="仿宋_GB2312"/>
          <w:color w:val="auto"/>
          <w:spacing w:val="-11"/>
          <w:sz w:val="32"/>
          <w:szCs w:val="32"/>
          <w:u w:val="none"/>
        </w:rPr>
        <w:t>“</w:t>
      </w:r>
      <w:r>
        <w:rPr>
          <w:rFonts w:ascii="仿宋_GB2312" w:hAnsi="仿宋_GB2312" w:eastAsia="仿宋_GB2312" w:cs="仿宋_GB2312"/>
          <w:color w:val="auto"/>
          <w:spacing w:val="-11"/>
          <w:sz w:val="32"/>
          <w:szCs w:val="32"/>
          <w:u w:val="none"/>
        </w:rPr>
        <w:t>通地头</w:t>
      </w:r>
      <w:r>
        <w:rPr>
          <w:rFonts w:hint="eastAsia" w:ascii="仿宋_GB2312" w:hAnsi="仿宋_GB2312" w:eastAsia="仿宋_GB2312" w:cs="仿宋_GB2312"/>
          <w:color w:val="auto"/>
          <w:spacing w:val="-11"/>
          <w:sz w:val="32"/>
          <w:szCs w:val="32"/>
          <w:u w:val="none"/>
        </w:rPr>
        <w:t>”</w:t>
      </w:r>
      <w:r>
        <w:rPr>
          <w:rFonts w:ascii="仿宋_GB2312" w:hAnsi="仿宋_GB2312" w:eastAsia="仿宋_GB2312" w:cs="仿宋_GB2312"/>
          <w:color w:val="auto"/>
          <w:sz w:val="32"/>
          <w:szCs w:val="32"/>
          <w:u w:val="none"/>
        </w:rPr>
        <w:t>、电商</w:t>
      </w:r>
      <w:r>
        <w:rPr>
          <w:rFonts w:hint="eastAsia" w:ascii="仿宋_GB2312" w:hAnsi="仿宋_GB2312" w:eastAsia="仿宋_GB2312" w:cs="仿宋_GB2312"/>
          <w:color w:val="auto"/>
          <w:sz w:val="32"/>
          <w:szCs w:val="32"/>
          <w:u w:val="none"/>
        </w:rPr>
        <w:t>“</w:t>
      </w:r>
      <w:r>
        <w:rPr>
          <w:rFonts w:ascii="仿宋_GB2312" w:hAnsi="仿宋_GB2312" w:eastAsia="仿宋_GB2312" w:cs="仿宋_GB2312"/>
          <w:color w:val="auto"/>
          <w:sz w:val="32"/>
          <w:szCs w:val="32"/>
          <w:u w:val="none"/>
        </w:rPr>
        <w:t>全覆盖</w:t>
      </w:r>
      <w:r>
        <w:rPr>
          <w:rFonts w:hint="eastAsia" w:ascii="仿宋_GB2312" w:hAnsi="仿宋_GB2312" w:eastAsia="仿宋_GB2312" w:cs="仿宋_GB2312"/>
          <w:color w:val="auto"/>
          <w:sz w:val="32"/>
          <w:szCs w:val="32"/>
          <w:u w:val="none"/>
        </w:rPr>
        <w:t>”</w:t>
      </w:r>
      <w:r>
        <w:rPr>
          <w:rFonts w:ascii="仿宋_GB2312" w:hAnsi="仿宋_GB2312" w:eastAsia="仿宋_GB2312" w:cs="仿宋_GB2312"/>
          <w:color w:val="auto"/>
          <w:sz w:val="32"/>
          <w:szCs w:val="32"/>
          <w:u w:val="none"/>
        </w:rPr>
        <w:t>、物流“一张网</w:t>
      </w:r>
      <w:r>
        <w:rPr>
          <w:rFonts w:hint="eastAsia" w:ascii="仿宋_GB2312" w:hAnsi="仿宋_GB2312" w:eastAsia="仿宋_GB2312" w:cs="仿宋_GB2312"/>
          <w:color w:val="auto"/>
          <w:sz w:val="32"/>
          <w:szCs w:val="32"/>
          <w:u w:val="none"/>
        </w:rPr>
        <w:t>”</w:t>
      </w:r>
      <w:r>
        <w:rPr>
          <w:rFonts w:ascii="仿宋_GB2312" w:hAnsi="仿宋_GB2312" w:eastAsia="仿宋_GB2312" w:cs="仿宋_GB2312"/>
          <w:color w:val="auto"/>
          <w:sz w:val="32"/>
          <w:szCs w:val="32"/>
          <w:u w:val="none"/>
        </w:rPr>
        <w:t>,农村物流供给能力和服务质量</w:t>
      </w:r>
      <w:r>
        <w:rPr>
          <w:rFonts w:hint="eastAsia" w:ascii="仿宋_GB2312" w:hAnsi="仿宋_GB2312" w:eastAsia="仿宋_GB2312" w:cs="仿宋_GB2312"/>
          <w:color w:val="auto"/>
          <w:sz w:val="32"/>
          <w:szCs w:val="32"/>
          <w:u w:val="none"/>
        </w:rPr>
        <w:t>全面提高</w:t>
      </w:r>
      <w:r>
        <w:rPr>
          <w:rFonts w:ascii="仿宋_GB2312" w:hAnsi="仿宋_GB2312" w:eastAsia="仿宋_GB2312" w:cs="仿宋_GB2312"/>
          <w:color w:val="auto"/>
          <w:sz w:val="32"/>
          <w:szCs w:val="32"/>
          <w:u w:val="none"/>
        </w:rPr>
        <w:t>。</w:t>
      </w:r>
    </w:p>
    <w:p w14:paraId="29D08247">
      <w:pPr>
        <w:widowControl w:val="0"/>
        <w:wordWrap/>
        <w:adjustRightInd/>
        <w:snapToGrid/>
        <w:spacing w:line="560" w:lineRule="exact"/>
        <w:ind w:right="0"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三、重点工作</w:t>
      </w:r>
    </w:p>
    <w:p w14:paraId="3B58DFE3">
      <w:pPr>
        <w:widowControl w:val="0"/>
        <w:wordWrap/>
        <w:adjustRightInd/>
        <w:snapToGrid/>
        <w:spacing w:line="560" w:lineRule="exact"/>
        <w:ind w:right="0" w:firstLine="616" w:firstLineChars="200"/>
        <w:textAlignment w:val="auto"/>
        <w:rPr>
          <w:rFonts w:ascii="楷体" w:hAnsi="楷体" w:eastAsia="楷体" w:cs="楷体"/>
          <w:sz w:val="32"/>
          <w:szCs w:val="32"/>
        </w:rPr>
      </w:pPr>
      <w:r>
        <w:rPr>
          <w:rFonts w:ascii="楷体" w:hAnsi="楷体" w:eastAsia="楷体" w:cs="楷体"/>
          <w:spacing w:val="-6"/>
          <w:sz w:val="32"/>
          <w:szCs w:val="32"/>
        </w:rPr>
        <w:t>(一)优化农村寄递物流体系</w:t>
      </w:r>
    </w:p>
    <w:p w14:paraId="7C855811">
      <w:pPr>
        <w:widowControl w:val="0"/>
        <w:wordWrap/>
        <w:adjustRightInd/>
        <w:snapToGrid/>
        <w:spacing w:line="560" w:lineRule="exact"/>
        <w:ind w:right="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由县交通运输局、供销社牵头，按照开放共享原则,以市场需求为导向,鼓励各类市场主体参与投资建设县乡村三级农村寄递物流体系,</w:t>
      </w:r>
      <w:r>
        <w:rPr>
          <w:rFonts w:hint="eastAsia" w:ascii="仿宋_GB2312" w:hAnsi="仿宋_GB2312" w:eastAsia="仿宋_GB2312" w:cs="仿宋_GB2312"/>
          <w:sz w:val="32"/>
          <w:szCs w:val="32"/>
          <w:highlight w:val="none"/>
          <w:lang w:val="en-US" w:eastAsia="zh-CN"/>
        </w:rPr>
        <w:t>加快推进“快递进村”工程,</w:t>
      </w:r>
      <w:r>
        <w:rPr>
          <w:rFonts w:hint="eastAsia" w:ascii="仿宋_GB2312" w:hAnsi="仿宋_GB2312" w:eastAsia="仿宋_GB2312" w:cs="仿宋_GB2312"/>
          <w:sz w:val="32"/>
          <w:szCs w:val="32"/>
          <w:lang w:val="en-US" w:eastAsia="zh-CN"/>
        </w:rPr>
        <w:t>畅通工业品下乡、农产品进城双向流通渠道。</w:t>
      </w:r>
    </w:p>
    <w:p w14:paraId="55EF1A1D">
      <w:pPr>
        <w:widowControl w:val="0"/>
        <w:wordWrap/>
        <w:adjustRightInd/>
        <w:snapToGrid/>
        <w:spacing w:line="560" w:lineRule="exact"/>
        <w:ind w:right="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1.建设1个县级物流配送中心。</w:t>
      </w:r>
      <w:r>
        <w:rPr>
          <w:rFonts w:hint="eastAsia" w:ascii="仿宋_GB2312" w:hAnsi="仿宋_GB2312" w:eastAsia="仿宋_GB2312" w:cs="仿宋_GB2312"/>
          <w:color w:val="auto"/>
          <w:sz w:val="32"/>
          <w:szCs w:val="32"/>
          <w:lang w:val="en-US" w:eastAsia="zh-CN"/>
        </w:rPr>
        <w:t>整合德运物流、河西电子商务等，</w:t>
      </w:r>
      <w:r>
        <w:rPr>
          <w:rFonts w:hint="eastAsia" w:ascii="仿宋_GB2312" w:hAnsi="仿宋_GB2312" w:eastAsia="仿宋_GB2312" w:cs="仿宋_GB2312"/>
          <w:sz w:val="32"/>
          <w:szCs w:val="32"/>
          <w:lang w:val="en-US" w:eastAsia="zh-CN"/>
        </w:rPr>
        <w:t>建设1个承担统仓共配功能的县级物流配送中心(具备仓储、分拣、中 转、配送等服务功能)。组织邮政快递、交通运输、商贸等领域物流龙头企业，采用新建、改造等方式,整合供销、邮政快递、交通运输、电商物流现有场地、设施、网络、信息技术等资源开展建设。</w:t>
      </w:r>
      <w:r>
        <w:rPr>
          <w:rFonts w:hint="eastAsia" w:ascii="仿宋_GB2312" w:hAnsi="仿宋_GB2312" w:eastAsia="仿宋_GB2312" w:cs="仿宋_GB2312"/>
          <w:b/>
          <w:bCs/>
          <w:sz w:val="32"/>
          <w:szCs w:val="32"/>
          <w:lang w:val="en-US" w:eastAsia="zh-CN"/>
        </w:rPr>
        <w:t>（牵头单位：县供销社、科技工贸信息化局、广西政兴发展集团有限公司；配合单位：县发展改革局、自然资源和规划局、农业农村局、交通运输局、</w:t>
      </w:r>
      <w:r>
        <w:rPr>
          <w:rFonts w:hint="eastAsia" w:ascii="仿宋_GB2312" w:hAnsi="仿宋_GB2312" w:eastAsia="仿宋_GB2312" w:cs="仿宋_GB2312"/>
          <w:b/>
          <w:bCs/>
          <w:color w:val="auto"/>
          <w:sz w:val="32"/>
          <w:szCs w:val="32"/>
          <w:u w:val="none"/>
        </w:rPr>
        <w:t>各</w:t>
      </w:r>
      <w:r>
        <w:rPr>
          <w:rFonts w:hint="eastAsia" w:ascii="仿宋_GB2312" w:hAnsi="仿宋_GB2312" w:eastAsia="仿宋_GB2312" w:cs="仿宋_GB2312"/>
          <w:b/>
          <w:bCs/>
          <w:color w:val="auto"/>
          <w:sz w:val="32"/>
          <w:szCs w:val="32"/>
          <w:u w:val="none"/>
          <w:lang w:val="en-US" w:eastAsia="zh-CN"/>
        </w:rPr>
        <w:t>乡</w:t>
      </w:r>
      <w:r>
        <w:rPr>
          <w:rFonts w:hint="eastAsia" w:ascii="仿宋_GB2312" w:hAnsi="仿宋_GB2312" w:eastAsia="仿宋_GB2312" w:cs="仿宋_GB2312"/>
          <w:b/>
          <w:bCs/>
          <w:color w:val="auto"/>
          <w:sz w:val="32"/>
          <w:szCs w:val="32"/>
          <w:u w:val="none"/>
        </w:rPr>
        <w:t>镇</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sz w:val="32"/>
          <w:szCs w:val="32"/>
          <w:lang w:val="en-US" w:eastAsia="zh-CN"/>
        </w:rPr>
        <w:t>中国邮政柳城县分公司）</w:t>
      </w:r>
    </w:p>
    <w:p w14:paraId="644CCE73">
      <w:pPr>
        <w:widowControl w:val="0"/>
        <w:wordWrap/>
        <w:adjustRightInd/>
        <w:snapToGrid/>
        <w:spacing w:line="560" w:lineRule="exact"/>
        <w:ind w:right="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2.建设中心乡镇寄递物流中转站。在人口相对密集、有条件的中心乡镇,发挥流通骨干企业的带动作用,整合优化当地现有土地、仓储设施、商业设施建设乡镇寄递物流中转站,打造上接县、下联村的农村寄递物流中转节点，承担中转仓储和分拨配送功能。</w:t>
      </w:r>
      <w:r>
        <w:rPr>
          <w:rFonts w:hint="eastAsia" w:ascii="仿宋_GB2312" w:hAnsi="仿宋_GB2312" w:eastAsia="仿宋_GB2312" w:cs="仿宋_GB2312"/>
          <w:b/>
          <w:bCs/>
          <w:sz w:val="32"/>
          <w:szCs w:val="32"/>
          <w:lang w:val="en-US" w:eastAsia="zh-CN"/>
        </w:rPr>
        <w:t>（牵头单位：县供销社；配合单位：县发展改革局、自然资源和规划局、农业农村局、科技工贸信息化局、交通运输局、各乡镇（华侨管理区）、中国邮政柳城县分公司。）</w:t>
      </w:r>
    </w:p>
    <w:p w14:paraId="4331B828">
      <w:pPr>
        <w:widowControl w:val="0"/>
        <w:wordWrap/>
        <w:adjustRightInd/>
        <w:snapToGrid/>
        <w:spacing w:line="560" w:lineRule="exact"/>
        <w:ind w:right="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3.建设村级寄递物流综合服务站。在每个行政村和易地搬 迁安置点分别建设1个具备共同配送、代收代发功能的村级寄递物流综合服务站,常住人口超过1000人的行政村寄递物流综合服务站建设面积不低于20平方米。各乡镇人民政府负责统筹推进村级寄递物流综合服务站建设。通过新建或者整合行政村现有供销社基层服务网点、益农信息社、农村电商服务点、农产品购销代办站、村委会办公场所、党群服务中心等乡村公共设施资源,建设村级寄递物流综合服务站。</w:t>
      </w:r>
      <w:r>
        <w:rPr>
          <w:rFonts w:hint="eastAsia" w:ascii="仿宋_GB2312" w:hAnsi="仿宋_GB2312" w:eastAsia="仿宋_GB2312" w:cs="仿宋_GB2312"/>
          <w:b/>
          <w:bCs/>
          <w:sz w:val="32"/>
          <w:szCs w:val="32"/>
          <w:lang w:val="en-US" w:eastAsia="zh-CN"/>
        </w:rPr>
        <w:t>【牵头单位：县供销社；配合单位：县发展改革局、自然资源和规划局、农业农村局、科技工贸信息化局、各乡镇（华侨管理区）、中国邮政柳城县分公司】</w:t>
      </w:r>
    </w:p>
    <w:p w14:paraId="20BD6FB7">
      <w:pPr>
        <w:widowControl w:val="0"/>
        <w:wordWrap/>
        <w:adjustRightInd/>
        <w:snapToGrid/>
        <w:spacing w:line="560" w:lineRule="exact"/>
        <w:ind w:right="0" w:firstLine="640" w:firstLineChars="200"/>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4.整合提升村级物流网点功能布局。推动村邮站、农村电商服务点、益农信息社、邮乐购站点、农村金融综合服务站、供销社基层服务网点、快递末端网点等融入村级寄递物流综合服务 站,实行站点共建、服务共享。积极将自然村便利店、小卖部等培育成为村级寄递物流综合服务站分支服务点，拓展代收代办代缴、代买代卖等公共服务功能。打造以村级寄递物流综合服务站为中心、以自然村服务点为分支的村级物流综合服务网络。【</w:t>
      </w:r>
      <w:r>
        <w:rPr>
          <w:rFonts w:hint="eastAsia" w:ascii="仿宋_GB2312" w:hAnsi="仿宋_GB2312" w:eastAsia="仿宋_GB2312" w:cs="仿宋_GB2312"/>
          <w:b/>
          <w:bCs/>
          <w:sz w:val="32"/>
          <w:szCs w:val="32"/>
          <w:lang w:val="en-US" w:eastAsia="zh-CN"/>
        </w:rPr>
        <w:t>牵头单位：县供销社；配合单位：县农业农村局、科技工贸信息化局、各乡镇（华侨管理区）、中国邮政柳城县分公司</w:t>
      </w:r>
      <w:r>
        <w:rPr>
          <w:rFonts w:hint="eastAsia" w:ascii="仿宋_GB2312" w:hAnsi="仿宋_GB2312" w:eastAsia="仿宋_GB2312" w:cs="仿宋_GB2312"/>
          <w:sz w:val="32"/>
          <w:szCs w:val="32"/>
          <w:lang w:val="en-US" w:eastAsia="zh-CN"/>
        </w:rPr>
        <w:t>】</w:t>
      </w:r>
    </w:p>
    <w:p w14:paraId="7F03DCB8">
      <w:pPr>
        <w:widowControl w:val="0"/>
        <w:wordWrap/>
        <w:adjustRightInd/>
        <w:snapToGrid/>
        <w:spacing w:line="560" w:lineRule="exact"/>
        <w:ind w:right="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5.开展"县一镇—村"双向配送。由县级物流配送中心运营主体，依托县级物流配送中心、中心乡镇寄递物流中转站、村级寄递物流综合服务站,加强与寄递物流企业合作,整合现有物流系统资源,承接辖区寄递物流统仓共配业务。根据实际需要,搭建“县—镇—村”或“县—村”寄递物流双向                                                                                                                                                                                                                                                                                                                                                                                                                                                                                                                                                                                                                                                                                                                                                                                                                                                                                                                                                                                                                                                                                                                                                                                                                                                                                                                                                                                                                                                                                                                                                                                                                                                                                                                                                                                                                                                                                                                                                                                                                            配送主渠道，并逐步覆盖自然村,实现寄递物流每天进村出村。</w:t>
      </w:r>
      <w:r>
        <w:rPr>
          <w:rFonts w:hint="eastAsia" w:ascii="仿宋_GB2312" w:hAnsi="仿宋_GB2312" w:eastAsia="仿宋_GB2312" w:cs="仿宋_GB2312"/>
          <w:b/>
          <w:bCs/>
          <w:sz w:val="32"/>
          <w:szCs w:val="32"/>
          <w:lang w:val="en-US" w:eastAsia="zh-CN"/>
        </w:rPr>
        <w:t>【牵头单位：县供销社；配合单位：交通运输局、科技工贸信息化局、各乡镇（华侨管理区）、中国邮政柳城县分公司】</w:t>
      </w:r>
    </w:p>
    <w:p w14:paraId="269EE96F">
      <w:pPr>
        <w:widowControl w:val="0"/>
        <w:wordWrap/>
        <w:adjustRightInd/>
        <w:snapToGrid/>
        <w:spacing w:line="560" w:lineRule="exact"/>
        <w:ind w:right="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val="0"/>
          <w:bCs w:val="0"/>
          <w:sz w:val="32"/>
          <w:szCs w:val="32"/>
          <w:lang w:val="en-US" w:eastAsia="zh-CN"/>
        </w:rPr>
        <w:t>6.</w:t>
      </w:r>
      <w:r>
        <w:rPr>
          <w:rFonts w:hint="eastAsia" w:ascii="仿宋_GB2312" w:hAnsi="仿宋_GB2312" w:eastAsia="仿宋_GB2312" w:cs="仿宋_GB2312"/>
          <w:sz w:val="32"/>
          <w:szCs w:val="32"/>
          <w:lang w:val="en-US" w:eastAsia="zh-CN"/>
        </w:rPr>
        <w:t>推行“行政村一农户”配送。鼓励县级物流配送中心运 营主体从在家从业党员和经营便利店、小卖部等的个体户中选聘 兼职人员,负责村级寄递物流综合服务站代收代发业务,并将村 级寄递物流综合服务站邮件快件配送至自然村服务点或农户,协 助开展邮件快件上门服务。鼓励村“两委”干部、党员利用上下班或进村屯工作的便利,为群众提供收寄快递服务。</w:t>
      </w:r>
      <w:r>
        <w:rPr>
          <w:rFonts w:hint="eastAsia" w:ascii="仿宋_GB2312" w:hAnsi="仿宋_GB2312" w:eastAsia="仿宋_GB2312" w:cs="仿宋_GB2312"/>
          <w:b/>
          <w:bCs/>
          <w:sz w:val="32"/>
          <w:szCs w:val="32"/>
          <w:lang w:val="en-US" w:eastAsia="zh-CN"/>
        </w:rPr>
        <w:t>【牵头单位：县供销社；配合单位：科技工贸信息化局、各乡镇（华侨管理区）、中国邮政柳城县分公司】</w:t>
      </w:r>
    </w:p>
    <w:p w14:paraId="29E3B2BD">
      <w:pPr>
        <w:widowControl w:val="0"/>
        <w:wordWrap/>
        <w:adjustRightInd/>
        <w:snapToGrid/>
        <w:spacing w:line="560" w:lineRule="exact"/>
        <w:ind w:right="0" w:firstLine="616" w:firstLineChars="200"/>
        <w:textAlignment w:val="auto"/>
        <w:rPr>
          <w:rFonts w:ascii="楷体" w:hAnsi="楷体" w:eastAsia="楷体" w:cs="楷体"/>
          <w:sz w:val="32"/>
          <w:szCs w:val="32"/>
        </w:rPr>
      </w:pPr>
      <w:r>
        <w:rPr>
          <w:rFonts w:ascii="楷体" w:hAnsi="楷体" w:eastAsia="楷体" w:cs="楷体"/>
          <w:spacing w:val="-6"/>
          <w:sz w:val="32"/>
          <w:szCs w:val="32"/>
        </w:rPr>
        <w:t>(二)健全农村冷链物流体系</w:t>
      </w:r>
    </w:p>
    <w:p w14:paraId="66B57212">
      <w:pPr>
        <w:widowControl w:val="0"/>
        <w:wordWrap/>
        <w:adjustRightInd/>
        <w:snapToGrid/>
        <w:spacing w:line="560" w:lineRule="exact"/>
        <w:ind w:righ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由县农业农村局、供销社牵头，</w:t>
      </w:r>
      <w:r>
        <w:rPr>
          <w:rFonts w:hint="eastAsia" w:ascii="仿宋_GB2312" w:hAnsi="仿宋_GB2312" w:eastAsia="仿宋_GB2312" w:cs="仿宋_GB2312"/>
          <w:color w:val="auto"/>
          <w:sz w:val="32"/>
          <w:szCs w:val="32"/>
          <w:lang w:val="en-US" w:eastAsia="zh-CN"/>
        </w:rPr>
        <w:t>依托广西政兴发展集团有限公司搭建农村冷链物流主渠道，</w:t>
      </w:r>
      <w:r>
        <w:rPr>
          <w:rFonts w:hint="eastAsia" w:ascii="仿宋_GB2312" w:hAnsi="仿宋_GB2312" w:eastAsia="仿宋_GB2312" w:cs="仿宋_GB2312"/>
          <w:color w:val="auto"/>
          <w:sz w:val="32"/>
          <w:szCs w:val="32"/>
          <w:u w:val="none"/>
        </w:rPr>
        <w:t>加强统筹规划,结合乡村振兴工作，积极谋划冷链类项目，申报上级资金支持项目建设；同时鼓励各类市场主体参与建设运营,加快补齐农村冷链物流设施短板,</w:t>
      </w:r>
      <w:r>
        <w:rPr>
          <w:rFonts w:hint="eastAsia" w:ascii="仿宋_GB2312" w:hAnsi="仿宋_GB2312" w:eastAsia="仿宋_GB2312" w:cs="仿宋_GB2312"/>
          <w:sz w:val="32"/>
          <w:szCs w:val="32"/>
          <w:lang w:val="en-US" w:eastAsia="zh-CN"/>
        </w:rPr>
        <w:t>推进农村冷链物流数字化、信息化和标准化,推动形成衔接产地销地、覆盖城市乡村的冷链物流网络。</w:t>
      </w:r>
    </w:p>
    <w:p w14:paraId="7CC2915B">
      <w:pPr>
        <w:widowControl w:val="0"/>
        <w:wordWrap/>
        <w:adjustRightInd/>
        <w:snapToGrid/>
        <w:spacing w:line="560" w:lineRule="exact"/>
        <w:ind w:right="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7.建设县级冷链物流集配中心。依托柳城县绿色食品生产加工及冷链物流设施建设项目,建设1个具备加工、质检、分级、包装、冷储、冷运等功能的县级冷链物流集配中心,满足平时冷链库容需求</w:t>
      </w:r>
      <w:r>
        <w:rPr>
          <w:rFonts w:hint="eastAsia" w:ascii="仿宋_GB2312" w:hAnsi="仿宋_GB2312" w:eastAsia="仿宋_GB2312" w:cs="仿宋_GB2312"/>
          <w:color w:val="auto"/>
          <w:sz w:val="32"/>
          <w:szCs w:val="32"/>
          <w:lang w:val="en-US" w:eastAsia="zh-CN"/>
        </w:rPr>
        <w:t>。打造衔接县中心乡镇</w:t>
      </w:r>
      <w:r>
        <w:rPr>
          <w:rFonts w:hint="eastAsia" w:ascii="仿宋_GB2312" w:hAnsi="仿宋_GB2312" w:eastAsia="仿宋_GB2312" w:cs="仿宋_GB2312"/>
          <w:color w:val="auto"/>
          <w:sz w:val="32"/>
          <w:szCs w:val="32"/>
          <w:u w:val="none"/>
        </w:rPr>
        <w:t>产地保鲜仓</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lang w:val="en-US" w:eastAsia="zh-CN"/>
        </w:rPr>
        <w:t>地头冷库）、</w:t>
      </w:r>
      <w:r>
        <w:rPr>
          <w:rFonts w:hint="eastAsia" w:ascii="仿宋_GB2312" w:hAnsi="仿宋_GB2312" w:eastAsia="仿宋_GB2312" w:cs="仿宋_GB2312"/>
          <w:sz w:val="32"/>
          <w:szCs w:val="32"/>
          <w:lang w:val="en-US" w:eastAsia="zh-CN"/>
        </w:rPr>
        <w:t>兼顾淡旺季的公共型基础冷链物流体系，建设数字冷链供应链。【</w:t>
      </w:r>
      <w:r>
        <w:rPr>
          <w:rFonts w:hint="eastAsia" w:ascii="仿宋_GB2312" w:hAnsi="仿宋_GB2312" w:eastAsia="仿宋_GB2312" w:cs="仿宋_GB2312"/>
          <w:b/>
          <w:bCs/>
          <w:sz w:val="32"/>
          <w:szCs w:val="32"/>
          <w:lang w:val="en-US" w:eastAsia="zh-CN"/>
        </w:rPr>
        <w:t>牵头单位：县农业农村局、供销社；配合单位：县发展改革局、科技工贸信息化局、自然资源和规划局、各乡镇（华侨管理区）、广西政兴发展集团有限公司</w:t>
      </w:r>
      <w:r>
        <w:rPr>
          <w:rFonts w:hint="eastAsia" w:ascii="仿宋_GB2312" w:hAnsi="仿宋_GB2312" w:eastAsia="仿宋_GB2312" w:cs="仿宋_GB2312"/>
          <w:sz w:val="32"/>
          <w:szCs w:val="32"/>
          <w:lang w:val="en-US" w:eastAsia="zh-CN"/>
        </w:rPr>
        <w:t>】</w:t>
      </w:r>
    </w:p>
    <w:p w14:paraId="49D1C17E">
      <w:pPr>
        <w:widowControl w:val="0"/>
        <w:wordWrap/>
        <w:adjustRightInd/>
        <w:snapToGrid/>
        <w:spacing w:line="560" w:lineRule="exact"/>
        <w:ind w:right="0" w:firstLine="640" w:firstLineChars="200"/>
        <w:textAlignment w:val="auto"/>
        <w:rPr>
          <w:rFonts w:ascii="Arial"/>
          <w:sz w:val="21"/>
        </w:rPr>
      </w:pPr>
      <w:r>
        <w:rPr>
          <w:rFonts w:hint="eastAsia" w:ascii="仿宋_GB2312" w:hAnsi="仿宋_GB2312" w:eastAsia="仿宋_GB2312" w:cs="仿宋_GB2312"/>
          <w:sz w:val="32"/>
          <w:szCs w:val="32"/>
          <w:lang w:val="en-US" w:eastAsia="zh-CN"/>
        </w:rPr>
        <w:t>8.建设产地保鲜仓和移动冷库。</w:t>
      </w:r>
      <w:r>
        <w:rPr>
          <w:rFonts w:hint="eastAsia" w:ascii="仿宋_GB2312" w:hAnsi="仿宋_GB2312" w:eastAsia="仿宋_GB2312" w:cs="仿宋_GB2312"/>
          <w:color w:val="auto"/>
          <w:sz w:val="32"/>
          <w:szCs w:val="32"/>
          <w:lang w:val="en-US" w:eastAsia="zh-CN"/>
        </w:rPr>
        <w:t>积极谋划古砦肉鸽、东泉蔬菜、社冲食用菌等基地建设，</w:t>
      </w:r>
      <w:r>
        <w:rPr>
          <w:rFonts w:hint="eastAsia" w:ascii="仿宋_GB2312" w:hAnsi="仿宋_GB2312" w:eastAsia="仿宋_GB2312" w:cs="仿宋_GB2312"/>
          <w:color w:val="auto"/>
          <w:sz w:val="32"/>
          <w:szCs w:val="32"/>
          <w:u w:val="none"/>
        </w:rPr>
        <w:t>加大建设产地保鲜仓（地头冷库）力度,</w:t>
      </w:r>
      <w:r>
        <w:rPr>
          <w:rFonts w:hint="eastAsia" w:ascii="仿宋_GB2312" w:hAnsi="仿宋_GB2312" w:eastAsia="仿宋_GB2312" w:cs="仿宋_GB2312"/>
          <w:sz w:val="32"/>
          <w:szCs w:val="32"/>
          <w:lang w:val="en-US" w:eastAsia="zh-CN"/>
        </w:rPr>
        <w:t>争取在2025年年底，在柳城县建成3个以上产地保鲜仓(地头冷库)，并引导农民专业合作社、家庭农场和商贸、物流企业等经营主体在季节性蔬菜和水果产区推广应用移动冷库、移动式地头冷柜、冷藏车等设施设备,弥补产地保鲜仓(地头冷库)淡季闲置、旺季紧张、无法调配的不足。【</w:t>
      </w:r>
      <w:r>
        <w:rPr>
          <w:rFonts w:hint="eastAsia" w:ascii="仿宋_GB2312" w:hAnsi="仿宋_GB2312" w:eastAsia="仿宋_GB2312" w:cs="仿宋_GB2312"/>
          <w:b/>
          <w:bCs/>
          <w:sz w:val="32"/>
          <w:szCs w:val="32"/>
          <w:lang w:val="en-US" w:eastAsia="zh-CN"/>
        </w:rPr>
        <w:t>牵头单位：县农业农村局、供销社；配合单位：县发展改革局、科技工贸信息化局、自然资源和规划局、各乡镇（华侨管理区）、广西政兴发展集团有限公司</w:t>
      </w:r>
      <w:r>
        <w:rPr>
          <w:rFonts w:hint="eastAsia" w:ascii="仿宋_GB2312" w:hAnsi="仿宋_GB2312" w:eastAsia="仿宋_GB2312" w:cs="仿宋_GB2312"/>
          <w:sz w:val="32"/>
          <w:szCs w:val="32"/>
          <w:lang w:val="en-US" w:eastAsia="zh-CN"/>
        </w:rPr>
        <w:t>】</w:t>
      </w:r>
    </w:p>
    <w:p w14:paraId="1B206BEB">
      <w:pPr>
        <w:widowControl w:val="0"/>
        <w:wordWrap/>
        <w:adjustRightInd/>
        <w:snapToGrid/>
        <w:spacing w:line="560" w:lineRule="exact"/>
        <w:ind w:righ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9.大力发展冷链配送。积极引导供销、邮政、快递、交通运输、电商等企业,依托县级冷链物流集配中心,积极应用多温区配送车、蓄冷保温箱和保温柜等冷藏设备,推广“气调包装+ 冷藏</w:t>
      </w:r>
      <w:r>
        <w:rPr>
          <w:rFonts w:hint="default"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CN"/>
        </w:rPr>
        <w:t>等冷链保鲜技术模式，面向商超、生鲜连锁店、餐饮酒店、学校等企事业单位及机关团体等开展生鲜农产品城区即时配送。推动冷链配送服务网络向乡镇、农村下沉,打通高品质生鲜消费品下乡进村通道。推动冷链企业配送渠道与产地保鲜仓(地头冷库)、移动冷库、县级冷链物流集配中心等城乡冷链设施有效衔接,畅通生鲜农产品“上县达省出国”流通链。</w:t>
      </w:r>
      <w:r>
        <w:rPr>
          <w:rFonts w:hint="eastAsia" w:ascii="仿宋_GB2312" w:hAnsi="仿宋_GB2312" w:eastAsia="仿宋_GB2312" w:cs="仿宋_GB2312"/>
          <w:b/>
          <w:bCs/>
          <w:sz w:val="32"/>
          <w:szCs w:val="32"/>
          <w:lang w:val="en-US" w:eastAsia="zh-CN"/>
        </w:rPr>
        <w:t>【牵头单位：科技工贸信息化局；配合单位：县农业农村局、供销社、自然资源和规划局、各乡镇（华侨管理区）、广西政兴发展集团有限公司】</w:t>
      </w:r>
    </w:p>
    <w:p w14:paraId="6986D47D">
      <w:pPr>
        <w:widowControl w:val="0"/>
        <w:wordWrap/>
        <w:adjustRightInd/>
        <w:snapToGrid/>
        <w:spacing w:line="560" w:lineRule="exact"/>
        <w:ind w:right="0" w:firstLine="640" w:firstLineChars="200"/>
        <w:textAlignment w:val="auto"/>
        <w:rPr>
          <w:rFonts w:ascii="Arial"/>
          <w:sz w:val="21"/>
        </w:rPr>
      </w:pPr>
      <w:r>
        <w:rPr>
          <w:rFonts w:hint="eastAsia" w:ascii="仿宋_GB2312" w:hAnsi="仿宋_GB2312" w:eastAsia="仿宋_GB2312" w:cs="仿宋_GB2312"/>
          <w:sz w:val="32"/>
          <w:szCs w:val="32"/>
          <w:lang w:val="en-US" w:eastAsia="zh-CN"/>
        </w:rPr>
        <w:t>10.提升冷链物流数字化智能化水平。支持农产品冷链技术装备标准化和冷冻冷藏食品溯源管理信息系统建设,推广使用可循环标准化周转箱，推动冷链货物、场站设施、载运装备等要素数据化、信息化、可视化。推动建立冷链道路运输电子运单制度,充分利用信息化手段,实现冷链运输车辆、驾驶员、货物、温度以及流向信息的动态采集,强化冷链运输过程跟踪监测。推进交通运输部门与市场监管、商务、农业农村部门系统对接和信息共享,推动跨部门协同联动,实现冷链物流源头可溯、过程可控、去向可查。</w:t>
      </w:r>
      <w:r>
        <w:rPr>
          <w:rFonts w:hint="eastAsia" w:ascii="仿宋_GB2312" w:hAnsi="仿宋_GB2312" w:eastAsia="仿宋_GB2312" w:cs="仿宋_GB2312"/>
          <w:b/>
          <w:bCs/>
          <w:sz w:val="32"/>
          <w:szCs w:val="32"/>
          <w:lang w:val="en-US" w:eastAsia="zh-CN"/>
        </w:rPr>
        <w:t>【牵头单位：县供销社、交通运输局；配合单位：县大数据发展局、科技工贸信息化局、农业农村局、市场监管局、各乡镇（华侨管理区）】</w:t>
      </w:r>
    </w:p>
    <w:p w14:paraId="6197239B">
      <w:pPr>
        <w:widowControl w:val="0"/>
        <w:wordWrap/>
        <w:adjustRightInd/>
        <w:snapToGrid/>
        <w:spacing w:line="560" w:lineRule="exact"/>
        <w:ind w:right="0" w:firstLine="616" w:firstLineChars="200"/>
        <w:textAlignment w:val="auto"/>
        <w:rPr>
          <w:rFonts w:ascii="楷体" w:hAnsi="楷体" w:eastAsia="楷体" w:cs="楷体"/>
          <w:spacing w:val="-6"/>
          <w:sz w:val="32"/>
          <w:szCs w:val="32"/>
        </w:rPr>
      </w:pPr>
      <w:r>
        <w:rPr>
          <w:rFonts w:ascii="楷体" w:hAnsi="楷体" w:eastAsia="楷体" w:cs="楷体"/>
          <w:spacing w:val="-6"/>
          <w:sz w:val="32"/>
          <w:szCs w:val="32"/>
        </w:rPr>
        <w:t>(三)完善农村电子商务体系</w:t>
      </w:r>
    </w:p>
    <w:p w14:paraId="28BB5B57">
      <w:pPr>
        <w:widowControl w:val="0"/>
        <w:wordWrap/>
        <w:adjustRightInd/>
        <w:snapToGrid/>
        <w:spacing w:line="560" w:lineRule="exact"/>
        <w:ind w:righ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由县科技工贸信息化局牵头，鼓励各类电商运营主体参与，实施农村电商高质量发展工程,通过强龙头、提品质、创品牌、畅流通、聚集群、扩营销, 加快完善农村电子商务服务体系,支持发展市场化、可持续、适合农产品特点的农村电商运营体系,提高农产品电商化水平,促进工业品下乡和农产品进城。</w:t>
      </w:r>
    </w:p>
    <w:p w14:paraId="7E0D4945">
      <w:pPr>
        <w:widowControl w:val="0"/>
        <w:wordWrap/>
        <w:adjustRightInd/>
        <w:snapToGrid/>
        <w:spacing w:line="560" w:lineRule="exact"/>
        <w:ind w:right="0"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color w:val="auto"/>
          <w:sz w:val="32"/>
          <w:szCs w:val="32"/>
          <w:lang w:val="en-US" w:eastAsia="zh-CN"/>
        </w:rPr>
        <w:t>扩大农村电商覆盖面。加强资源整合,深化电子商务进农村工作,深入推进电商服务站点进村屯工作，完善现阶段农村电商综合服务体系建设,力争实现农村电商综合服务体系全覆盖,以及具备条件的行政村电商快递服务全覆盖。强化县域电子商务公共服务中心功能,为县域市场主体提供电商、物流服务。</w:t>
      </w:r>
      <w:r>
        <w:rPr>
          <w:rFonts w:hint="eastAsia" w:ascii="仿宋_GB2312" w:hAnsi="仿宋_GB2312" w:eastAsia="仿宋_GB2312" w:cs="仿宋_GB2312"/>
          <w:b/>
          <w:bCs/>
          <w:sz w:val="32"/>
          <w:szCs w:val="32"/>
          <w:lang w:val="en-US" w:eastAsia="zh-CN"/>
        </w:rPr>
        <w:t>【牵头单位：县科技工贸信息化局、农业农村局；配合单位：各乡镇（华侨管理区）】</w:t>
      </w:r>
    </w:p>
    <w:p w14:paraId="7B6019E0">
      <w:pPr>
        <w:widowControl w:val="0"/>
        <w:wordWrap/>
        <w:adjustRightInd/>
        <w:snapToGrid/>
        <w:spacing w:line="560" w:lineRule="exact"/>
        <w:ind w:right="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color w:val="auto"/>
          <w:sz w:val="32"/>
          <w:szCs w:val="32"/>
          <w:lang w:val="en-US" w:eastAsia="zh-CN"/>
        </w:rPr>
        <w:t>推动电商与快递物流协同发展。</w:t>
      </w:r>
      <w:r>
        <w:rPr>
          <w:rFonts w:hint="eastAsia" w:ascii="仿宋_GB2312" w:hAnsi="仿宋_GB2312" w:eastAsia="仿宋_GB2312" w:cs="仿宋_GB2312"/>
          <w:color w:val="auto"/>
          <w:sz w:val="32"/>
          <w:szCs w:val="32"/>
          <w:u w:val="none"/>
        </w:rPr>
        <w:t>完善物流、快递等配套设施和功能，健全上下游服务链，力争85%以上的行政村开设有电子商务服务点。依托</w:t>
      </w:r>
      <w:r>
        <w:rPr>
          <w:rFonts w:hint="eastAsia" w:ascii="仿宋_GB2312" w:hAnsi="仿宋_GB2312" w:eastAsia="仿宋_GB2312" w:cs="仿宋_GB2312"/>
          <w:color w:val="auto"/>
          <w:sz w:val="32"/>
          <w:szCs w:val="32"/>
          <w:u w:val="none"/>
          <w:lang w:eastAsia="zh-CN"/>
        </w:rPr>
        <w:t>县</w:t>
      </w:r>
      <w:r>
        <w:rPr>
          <w:rFonts w:hint="eastAsia" w:ascii="仿宋_GB2312" w:hAnsi="仿宋_GB2312" w:eastAsia="仿宋_GB2312" w:cs="仿宋_GB2312"/>
          <w:color w:val="auto"/>
          <w:sz w:val="32"/>
          <w:szCs w:val="32"/>
          <w:u w:val="none"/>
        </w:rPr>
        <w:t>内外电商平台和村级综合服务中心，培育和聚集更多农村电商经营主体，建设农村电子商务服务和支撑体系，推动以农产品、农土特色产品为主的网络销售，建立农村物流配送体系，支持农产品产地发展“电商</w:t>
      </w:r>
      <w:r>
        <w:rPr>
          <w:rFonts w:ascii="Times New Roman" w:hAnsi="Times New Roman" w:eastAsia="仿宋_GB2312" w:cs="Times New Roman"/>
          <w:color w:val="auto"/>
          <w:sz w:val="32"/>
          <w:szCs w:val="32"/>
          <w:u w:val="none"/>
        </w:rPr>
        <w:t>+</w:t>
      </w:r>
      <w:r>
        <w:rPr>
          <w:rFonts w:hint="eastAsia" w:ascii="仿宋_GB2312" w:hAnsi="仿宋_GB2312" w:eastAsia="仿宋_GB2312" w:cs="仿宋_GB2312"/>
          <w:color w:val="auto"/>
          <w:sz w:val="32"/>
          <w:szCs w:val="32"/>
          <w:u w:val="none"/>
        </w:rPr>
        <w:t>产地仓</w:t>
      </w:r>
      <w:r>
        <w:rPr>
          <w:rFonts w:ascii="Times New Roman" w:hAnsi="Times New Roman" w:eastAsia="仿宋_GB2312" w:cs="Times New Roman"/>
          <w:color w:val="auto"/>
          <w:sz w:val="32"/>
          <w:szCs w:val="32"/>
          <w:u w:val="none"/>
        </w:rPr>
        <w:t>+</w:t>
      </w:r>
      <w:r>
        <w:rPr>
          <w:rFonts w:hint="eastAsia" w:ascii="仿宋_GB2312" w:hAnsi="仿宋_GB2312" w:eastAsia="仿宋_GB2312" w:cs="仿宋_GB2312"/>
          <w:color w:val="auto"/>
          <w:sz w:val="32"/>
          <w:szCs w:val="32"/>
          <w:u w:val="none"/>
        </w:rPr>
        <w:t>快递物流”仓配模式，打造农村电商产业，加速农产品流通。</w:t>
      </w:r>
      <w:r>
        <w:rPr>
          <w:rFonts w:hint="eastAsia" w:ascii="仿宋_GB2312" w:hAnsi="仿宋_GB2312" w:eastAsia="仿宋_GB2312" w:cs="仿宋_GB2312"/>
          <w:b/>
          <w:bCs/>
          <w:sz w:val="32"/>
          <w:szCs w:val="32"/>
          <w:lang w:val="en-US" w:eastAsia="zh-CN"/>
        </w:rPr>
        <w:t>【牵头单位：县科技工贸信息化局；配合单位：</w:t>
      </w:r>
      <w:r>
        <w:rPr>
          <w:rFonts w:hint="eastAsia" w:ascii="仿宋_GB2312" w:hAnsi="仿宋_GB2312" w:eastAsia="仿宋_GB2312" w:cs="仿宋_GB2312"/>
          <w:b/>
          <w:bCs/>
          <w:color w:val="auto"/>
          <w:sz w:val="32"/>
          <w:szCs w:val="32"/>
          <w:lang w:val="en-US" w:eastAsia="zh-CN"/>
        </w:rPr>
        <w:t>农业农村局、交通运输局、各乡镇</w:t>
      </w:r>
      <w:r>
        <w:rPr>
          <w:rFonts w:hint="eastAsia" w:ascii="仿宋_GB2312" w:hAnsi="仿宋_GB2312" w:eastAsia="仿宋_GB2312" w:cs="仿宋_GB2312"/>
          <w:b/>
          <w:bCs/>
          <w:sz w:val="32"/>
          <w:szCs w:val="32"/>
          <w:lang w:val="en-US" w:eastAsia="zh-CN"/>
        </w:rPr>
        <w:t>（华侨管理区）</w:t>
      </w:r>
      <w:r>
        <w:rPr>
          <w:rFonts w:hint="eastAsia" w:ascii="仿宋_GB2312" w:hAnsi="仿宋_GB2312" w:eastAsia="仿宋_GB2312" w:cs="仿宋_GB2312"/>
          <w:b/>
          <w:bCs/>
          <w:color w:val="auto"/>
          <w:sz w:val="32"/>
          <w:szCs w:val="32"/>
          <w:lang w:val="en-US" w:eastAsia="zh-CN"/>
        </w:rPr>
        <w:t>、</w:t>
      </w:r>
      <w:r>
        <w:rPr>
          <w:rFonts w:hint="eastAsia" w:ascii="仿宋_GB2312" w:hAnsi="仿宋_GB2312" w:eastAsia="仿宋_GB2312" w:cs="仿宋_GB2312"/>
          <w:b/>
          <w:bCs/>
          <w:sz w:val="32"/>
          <w:szCs w:val="32"/>
          <w:lang w:val="en-US" w:eastAsia="zh-CN"/>
        </w:rPr>
        <w:t>中国邮政柳城县分公司】</w:t>
      </w:r>
    </w:p>
    <w:p w14:paraId="017C6934">
      <w:pPr>
        <w:widowControl w:val="0"/>
        <w:wordWrap/>
        <w:adjustRightInd/>
        <w:snapToGrid/>
        <w:spacing w:line="560" w:lineRule="exact"/>
        <w:ind w:righ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13.提高农产品产地商品化处理能力。</w:t>
      </w:r>
      <w:r>
        <w:rPr>
          <w:rFonts w:hint="eastAsia" w:ascii="仿宋_GB2312" w:hAnsi="仿宋_GB2312" w:eastAsia="仿宋_GB2312" w:cs="仿宋_GB2312"/>
          <w:b w:val="0"/>
          <w:bCs w:val="0"/>
          <w:color w:val="auto"/>
          <w:sz w:val="32"/>
          <w:szCs w:val="32"/>
          <w:lang w:val="en-US" w:eastAsia="zh-CN"/>
        </w:rPr>
        <w:t>加快推进柳城县绿色食品生产加工及冷链物流设施建设项目、桂中原生农副产品综合交易市场、柳城县食品和药品产业园等项目建设，</w:t>
      </w:r>
      <w:r>
        <w:rPr>
          <w:rFonts w:hint="eastAsia" w:ascii="仿宋_GB2312" w:hAnsi="仿宋_GB2312" w:eastAsia="仿宋_GB2312" w:cs="仿宋_GB2312"/>
          <w:color w:val="auto"/>
          <w:sz w:val="32"/>
          <w:szCs w:val="32"/>
          <w:u w:val="none"/>
        </w:rPr>
        <w:t>加快补齐农产品供应链“最初一公里”短板,提高农产品商品化处理和错峰销售能力。鼓励新型农业经营主体、农产品流通企业加强产地移动型、共享型商品化处理设施建设，提高商品化处理设施使用效率。</w:t>
      </w:r>
      <w:r>
        <w:rPr>
          <w:rFonts w:hint="eastAsia" w:ascii="仿宋_GB2312" w:hAnsi="仿宋_GB2312" w:eastAsia="仿宋_GB2312" w:cs="仿宋_GB2312"/>
          <w:b/>
          <w:bCs/>
          <w:sz w:val="32"/>
          <w:szCs w:val="32"/>
          <w:lang w:val="en-US" w:eastAsia="zh-CN"/>
        </w:rPr>
        <w:t>【牵头单位：县农业农村局；配合单位：县科技工贸信息化局、各乡镇（华侨管理区）】</w:t>
      </w:r>
    </w:p>
    <w:p w14:paraId="4D06BF17">
      <w:pPr>
        <w:widowControl w:val="0"/>
        <w:wordWrap/>
        <w:adjustRightInd/>
        <w:snapToGrid/>
        <w:spacing w:line="560" w:lineRule="exact"/>
        <w:ind w:righ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lang w:eastAsia="zh-CN"/>
        </w:rPr>
        <w:t>加强农产品品牌建设推广。</w:t>
      </w:r>
      <w:r>
        <w:rPr>
          <w:rFonts w:ascii="仿宋_GB2312" w:hAnsi="仿宋_GB2312" w:eastAsia="仿宋_GB2312" w:cs="仿宋_GB2312"/>
          <w:color w:val="auto"/>
          <w:sz w:val="32"/>
          <w:szCs w:val="32"/>
          <w:u w:val="none"/>
        </w:rPr>
        <w:t>进一步整合品牌资源，打造一批农产品区域公</w:t>
      </w:r>
      <w:r>
        <w:rPr>
          <w:rFonts w:hint="eastAsia" w:ascii="仿宋_GB2312" w:hAnsi="仿宋_GB2312" w:eastAsia="仿宋_GB2312" w:cs="仿宋_GB2312"/>
          <w:color w:val="auto"/>
          <w:sz w:val="32"/>
          <w:szCs w:val="32"/>
          <w:u w:val="none"/>
          <w:lang w:eastAsia="zh-CN"/>
        </w:rPr>
        <w:t>用</w:t>
      </w:r>
      <w:r>
        <w:rPr>
          <w:rFonts w:ascii="仿宋_GB2312" w:hAnsi="仿宋_GB2312" w:eastAsia="仿宋_GB2312" w:cs="仿宋_GB2312"/>
          <w:color w:val="auto"/>
          <w:sz w:val="32"/>
          <w:szCs w:val="32"/>
          <w:u w:val="none"/>
        </w:rPr>
        <w:t>品牌、企业品牌、产品品牌，</w:t>
      </w:r>
      <w:r>
        <w:rPr>
          <w:rFonts w:hint="eastAsia" w:ascii="仿宋_GB2312" w:hAnsi="仿宋_GB2312" w:eastAsia="仿宋_GB2312" w:cs="仿宋_GB2312"/>
          <w:b w:val="0"/>
          <w:bCs w:val="0"/>
          <w:color w:val="auto"/>
          <w:sz w:val="32"/>
          <w:szCs w:val="32"/>
          <w:lang w:val="en-US" w:eastAsia="zh-CN"/>
        </w:rPr>
        <w:t>开展农产品地理标志品牌、绿色食品、有机农产品创建，</w:t>
      </w:r>
      <w:r>
        <w:rPr>
          <w:rFonts w:hint="eastAsia" w:ascii="仿宋_GB2312" w:hAnsi="仿宋_GB2312" w:eastAsia="仿宋_GB2312" w:cs="仿宋_GB2312"/>
          <w:color w:val="auto"/>
          <w:sz w:val="32"/>
          <w:szCs w:val="32"/>
          <w:lang w:val="en-US" w:eastAsia="zh-CN"/>
        </w:rPr>
        <w:t>提升特色农产品品牌知名度。加强品牌宣传和产品管理，强化柳城</w:t>
      </w:r>
      <w:r>
        <w:rPr>
          <w:rFonts w:hint="eastAsia" w:ascii="仿宋_GB2312" w:hAnsi="仿宋_GB2312" w:eastAsia="仿宋_GB2312" w:cs="仿宋_GB2312"/>
          <w:color w:val="auto"/>
          <w:sz w:val="32"/>
          <w:szCs w:val="32"/>
          <w:u w:val="single" w:color="auto"/>
          <w:lang w:val="en-US" w:eastAsia="zh-CN"/>
        </w:rPr>
        <w:t xml:space="preserve">                          </w:t>
      </w:r>
      <w:r>
        <w:rPr>
          <w:rFonts w:hint="eastAsia" w:ascii="仿宋_GB2312" w:hAnsi="仿宋_GB2312" w:eastAsia="仿宋_GB2312" w:cs="仿宋_GB2312"/>
          <w:color w:val="auto"/>
          <w:sz w:val="32"/>
          <w:szCs w:val="32"/>
          <w:u w:val="none"/>
          <w:lang w:val="en-US" w:eastAsia="zh-CN"/>
        </w:rPr>
        <w:t>地理标志品牌农产品监管与推广，</w:t>
      </w:r>
      <w:r>
        <w:rPr>
          <w:rFonts w:hint="eastAsia" w:ascii="仿宋_GB2312" w:hAnsi="仿宋_GB2312" w:eastAsia="仿宋_GB2312" w:cs="仿宋_GB2312"/>
          <w:color w:val="auto"/>
          <w:sz w:val="32"/>
          <w:szCs w:val="32"/>
          <w:lang w:eastAsia="zh-CN"/>
        </w:rPr>
        <w:t>支持企业打造自主品牌，</w:t>
      </w:r>
      <w:r>
        <w:rPr>
          <w:rFonts w:hint="eastAsia" w:ascii="仿宋_GB2312" w:hAnsi="仿宋_GB2312" w:eastAsia="仿宋_GB2312" w:cs="仿宋_GB2312"/>
          <w:sz w:val="32"/>
          <w:szCs w:val="32"/>
          <w:lang w:eastAsia="zh-CN"/>
        </w:rPr>
        <w:t>不断提高农产品品牌化、产业化程度。</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lang w:eastAsia="zh-CN"/>
        </w:rPr>
        <w:t>牵头单位：县农业农村局；配合单位：县</w:t>
      </w:r>
      <w:r>
        <w:rPr>
          <w:rFonts w:hint="eastAsia" w:ascii="仿宋_GB2312" w:hAnsi="仿宋_GB2312" w:eastAsia="仿宋_GB2312" w:cs="仿宋_GB2312"/>
          <w:b/>
          <w:bCs/>
          <w:sz w:val="32"/>
          <w:szCs w:val="32"/>
          <w:lang w:val="en-US" w:eastAsia="zh-CN"/>
        </w:rPr>
        <w:t>科技工贸信息化局</w:t>
      </w:r>
      <w:r>
        <w:rPr>
          <w:rFonts w:hint="eastAsia" w:ascii="仿宋_GB2312" w:hAnsi="仿宋_GB2312" w:eastAsia="仿宋_GB2312" w:cs="仿宋_GB2312"/>
          <w:b/>
          <w:bCs/>
          <w:sz w:val="32"/>
          <w:szCs w:val="32"/>
          <w:lang w:eastAsia="zh-CN"/>
        </w:rPr>
        <w:t>、市场监管局、供销社、各乡镇</w:t>
      </w:r>
      <w:r>
        <w:rPr>
          <w:rFonts w:hint="eastAsia" w:ascii="仿宋_GB2312" w:hAnsi="仿宋_GB2312" w:eastAsia="仿宋_GB2312" w:cs="仿宋_GB2312"/>
          <w:b/>
          <w:bCs/>
          <w:sz w:val="32"/>
          <w:szCs w:val="32"/>
          <w:lang w:val="en-US" w:eastAsia="zh-CN"/>
        </w:rPr>
        <w:t>（华侨管理区）】</w:t>
      </w:r>
    </w:p>
    <w:p w14:paraId="4DD954D8">
      <w:pPr>
        <w:widowControl w:val="0"/>
        <w:wordWrap/>
        <w:adjustRightInd/>
        <w:snapToGrid/>
        <w:spacing w:line="560" w:lineRule="exact"/>
        <w:ind w:righ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w:t>
      </w:r>
      <w:r>
        <w:rPr>
          <w:rFonts w:hint="eastAsia" w:ascii="仿宋" w:hAnsi="仿宋" w:eastAsia="仿宋" w:cs="仿宋"/>
          <w:color w:val="auto"/>
          <w:sz w:val="32"/>
          <w:szCs w:val="32"/>
          <w:lang w:val="en-US" w:eastAsia="zh-CN"/>
        </w:rPr>
        <w:t>推动农产品上网销售，</w:t>
      </w:r>
      <w:r>
        <w:rPr>
          <w:rFonts w:ascii="Times New Roman" w:hAnsi="Times New Roman" w:eastAsia="仿宋_GB2312" w:cs="Times New Roman"/>
          <w:color w:val="auto"/>
          <w:sz w:val="32"/>
          <w:szCs w:val="32"/>
          <w:u w:val="none"/>
        </w:rPr>
        <w:t>大力发展数字农业、农村电子商务和基于互联网的新业态新模式，对接全国知名电商平台开设柳</w:t>
      </w:r>
      <w:r>
        <w:rPr>
          <w:rFonts w:hint="eastAsia" w:ascii="Times New Roman" w:hAnsi="Times New Roman" w:eastAsia="仿宋_GB2312" w:cs="Times New Roman"/>
          <w:color w:val="auto"/>
          <w:sz w:val="32"/>
          <w:szCs w:val="32"/>
          <w:u w:val="none"/>
          <w:lang w:eastAsia="zh-CN"/>
        </w:rPr>
        <w:t>城</w:t>
      </w:r>
      <w:r>
        <w:rPr>
          <w:rFonts w:ascii="Times New Roman" w:hAnsi="Times New Roman" w:eastAsia="仿宋_GB2312" w:cs="Times New Roman"/>
          <w:color w:val="auto"/>
          <w:sz w:val="32"/>
          <w:szCs w:val="32"/>
          <w:u w:val="none"/>
        </w:rPr>
        <w:t>特色产品馆，</w:t>
      </w:r>
      <w:r>
        <w:rPr>
          <w:rFonts w:hint="eastAsia" w:ascii="Times New Roman" w:hAnsi="Times New Roman" w:eastAsia="仿宋_GB2312" w:cs="Times New Roman"/>
          <w:color w:val="auto"/>
          <w:sz w:val="32"/>
          <w:szCs w:val="32"/>
          <w:u w:val="none"/>
        </w:rPr>
        <w:t>发展直播电商等，</w:t>
      </w:r>
      <w:r>
        <w:rPr>
          <w:rFonts w:ascii="Times New Roman" w:hAnsi="Times New Roman" w:eastAsia="仿宋_GB2312" w:cs="Times New Roman"/>
          <w:color w:val="auto"/>
          <w:sz w:val="32"/>
          <w:szCs w:val="32"/>
          <w:u w:val="none"/>
        </w:rPr>
        <w:t>打造线上线下融合的农产品进城和农资、消费品下乡双向流通格局。</w:t>
      </w:r>
      <w:r>
        <w:rPr>
          <w:rFonts w:hint="eastAsia" w:ascii="仿宋" w:hAnsi="仿宋" w:eastAsia="仿宋" w:cs="仿宋"/>
          <w:color w:val="auto"/>
          <w:sz w:val="32"/>
          <w:szCs w:val="32"/>
          <w:lang w:val="en-US" w:eastAsia="zh-CN"/>
        </w:rPr>
        <w:t>鼓励电商企业向下延伸农村电商服务网络，推动农产品上行</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bCs/>
          <w:sz w:val="32"/>
          <w:szCs w:val="32"/>
          <w:lang w:val="en-US" w:eastAsia="zh-CN"/>
        </w:rPr>
        <w:t>【牵头单位：县科技工贸信息化局、农业农村局；配合单位：县供销社、各乡镇（华侨管理区）、中国邮政柳城县分公司】</w:t>
      </w:r>
    </w:p>
    <w:p w14:paraId="01315E1A">
      <w:pPr>
        <w:widowControl w:val="0"/>
        <w:wordWrap/>
        <w:adjustRightInd/>
        <w:snapToGrid/>
        <w:spacing w:line="560" w:lineRule="exact"/>
        <w:ind w:right="0" w:firstLine="616" w:firstLineChars="200"/>
        <w:textAlignment w:val="auto"/>
        <w:rPr>
          <w:rFonts w:ascii="楷体" w:hAnsi="楷体" w:eastAsia="楷体" w:cs="楷体"/>
          <w:spacing w:val="-6"/>
          <w:sz w:val="32"/>
          <w:szCs w:val="32"/>
        </w:rPr>
      </w:pPr>
      <w:r>
        <w:rPr>
          <w:rFonts w:ascii="楷体" w:hAnsi="楷体" w:eastAsia="楷体" w:cs="楷体"/>
          <w:spacing w:val="-6"/>
          <w:sz w:val="32"/>
          <w:szCs w:val="32"/>
        </w:rPr>
        <w:t>(四)构建农村物流支撑体系</w:t>
      </w:r>
    </w:p>
    <w:p w14:paraId="050E8643">
      <w:pPr>
        <w:widowControl w:val="0"/>
        <w:wordWrap/>
        <w:adjustRightInd/>
        <w:snapToGrid/>
        <w:spacing w:line="560" w:lineRule="exact"/>
        <w:ind w:right="0" w:firstLine="640" w:firstLineChars="200"/>
        <w:textAlignment w:val="auto"/>
        <w:rPr>
          <w:rFonts w:ascii="楷体" w:hAnsi="楷体" w:eastAsia="楷体" w:cs="楷体"/>
          <w:spacing w:val="-6"/>
          <w:sz w:val="32"/>
          <w:szCs w:val="32"/>
        </w:rPr>
      </w:pPr>
      <w:r>
        <w:rPr>
          <w:rFonts w:hint="eastAsia" w:ascii="仿宋_GB2312" w:hAnsi="仿宋_GB2312" w:eastAsia="仿宋_GB2312" w:cs="仿宋_GB2312"/>
          <w:color w:val="auto"/>
          <w:sz w:val="32"/>
          <w:szCs w:val="32"/>
          <w:u w:val="none"/>
        </w:rPr>
        <w:t>由</w:t>
      </w:r>
      <w:r>
        <w:rPr>
          <w:rFonts w:hint="eastAsia" w:ascii="仿宋_GB2312" w:hAnsi="仿宋_GB2312" w:eastAsia="仿宋_GB2312" w:cs="仿宋_GB2312"/>
          <w:color w:val="auto"/>
          <w:sz w:val="32"/>
          <w:szCs w:val="32"/>
          <w:u w:val="none"/>
          <w:lang w:eastAsia="zh-CN"/>
        </w:rPr>
        <w:t>县</w:t>
      </w:r>
      <w:r>
        <w:rPr>
          <w:rFonts w:hint="eastAsia" w:ascii="仿宋_GB2312" w:hAnsi="仿宋_GB2312" w:eastAsia="仿宋_GB2312" w:cs="仿宋_GB2312"/>
          <w:color w:val="auto"/>
          <w:sz w:val="32"/>
          <w:szCs w:val="32"/>
          <w:u w:val="none"/>
        </w:rPr>
        <w:t>交通运输局、</w:t>
      </w:r>
      <w:r>
        <w:rPr>
          <w:rFonts w:hint="eastAsia" w:ascii="仿宋_GB2312" w:hAnsi="仿宋_GB2312" w:eastAsia="仿宋_GB2312" w:cs="仿宋_GB2312"/>
          <w:color w:val="auto"/>
          <w:sz w:val="32"/>
          <w:szCs w:val="32"/>
          <w:u w:val="none"/>
          <w:lang w:val="en-US" w:eastAsia="zh-CN"/>
        </w:rPr>
        <w:t>科技工贸信息化局</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中国邮政柳城县分公司</w:t>
      </w:r>
      <w:r>
        <w:rPr>
          <w:rFonts w:hint="eastAsia" w:ascii="仿宋_GB2312" w:hAnsi="仿宋_GB2312" w:eastAsia="仿宋_GB2312" w:cs="仿宋_GB2312"/>
          <w:color w:val="auto"/>
          <w:sz w:val="32"/>
          <w:szCs w:val="32"/>
          <w:u w:val="none"/>
        </w:rPr>
        <w:t>牵头，聚焦“降成本、提效率、可持续”,积极推动农村客运、货运、邮政快递融合发展,建立一体化信息服务平台,强化金融服务,壮大市场主体,加强人才队伍建设。为农村寄递物流、冷链物流、电子商务发展提供有力的支撑保障。</w:t>
      </w:r>
    </w:p>
    <w:p w14:paraId="641314F9">
      <w:pPr>
        <w:widowControl w:val="0"/>
        <w:numPr>
          <w:ilvl w:val="0"/>
          <w:numId w:val="1"/>
        </w:numPr>
        <w:wordWrap/>
        <w:adjustRightInd/>
        <w:snapToGrid/>
        <w:spacing w:line="560" w:lineRule="exact"/>
        <w:ind w:left="-10" w:leftChars="0" w:right="0" w:firstLine="640" w:firstLineChars="0"/>
        <w:textAlignment w:val="auto"/>
        <w:rPr>
          <w:rFonts w:ascii="仿宋" w:hAnsi="仿宋" w:eastAsia="仿宋" w:cs="仿宋"/>
          <w:sz w:val="31"/>
          <w:szCs w:val="31"/>
        </w:rPr>
      </w:pPr>
      <w:r>
        <w:rPr>
          <w:rFonts w:hint="eastAsia" w:ascii="仿宋_GB2312" w:hAnsi="仿宋_GB2312" w:eastAsia="仿宋_GB2312" w:cs="仿宋_GB2312"/>
          <w:sz w:val="32"/>
          <w:szCs w:val="32"/>
          <w:lang w:val="en-US" w:eastAsia="zh-CN"/>
        </w:rPr>
        <w:t>推进农村客货邮融合发展。</w:t>
      </w:r>
      <w:r>
        <w:rPr>
          <w:rFonts w:hint="eastAsia" w:ascii="仿宋_GB2312" w:hAnsi="仿宋_GB2312" w:eastAsia="仿宋_GB2312" w:cs="仿宋_GB2312"/>
          <w:b w:val="0"/>
          <w:bCs w:val="0"/>
          <w:color w:val="auto"/>
          <w:sz w:val="32"/>
          <w:szCs w:val="32"/>
          <w:lang w:val="en-US" w:eastAsia="zh-CN"/>
        </w:rPr>
        <w:t>推进农村公路基础设施建设，实施乡村道路“三项工程”，全面完善提升城乡交通设施条件。</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color w:val="auto"/>
          <w:sz w:val="32"/>
          <w:szCs w:val="32"/>
          <w:lang w:val="en-US" w:eastAsia="zh-CN"/>
        </w:rPr>
        <w:t>加快推进柳城县沙埔镇、东泉镇、凤山镇、冲脉镇、六塘镇、马山镇和古砦仫佬族乡等乡镇综合运输服务站项目，</w:t>
      </w:r>
      <w:r>
        <w:rPr>
          <w:rFonts w:hint="eastAsia" w:ascii="仿宋_GB2312" w:hAnsi="仿宋_GB2312" w:eastAsia="仿宋_GB2312" w:cs="仿宋_GB2312"/>
          <w:sz w:val="32"/>
          <w:szCs w:val="32"/>
          <w:lang w:val="en-US" w:eastAsia="zh-CN"/>
        </w:rPr>
        <w:t>完善仓储、配载、信息服务、装卸、理货等货运物流服务功能，实现“客货邮同站”，</w:t>
      </w:r>
      <w:r>
        <w:rPr>
          <w:rFonts w:ascii="Times New Roman" w:hAnsi="Times New Roman" w:eastAsia="仿宋_GB2312" w:cs="Times New Roman"/>
          <w:color w:val="auto"/>
          <w:sz w:val="32"/>
          <w:szCs w:val="32"/>
          <w:u w:val="none"/>
        </w:rPr>
        <w:t>完善综合运输服务体系，确保多种运输方式有效衔接</w:t>
      </w:r>
      <w:r>
        <w:rPr>
          <w:rFonts w:hint="eastAsia" w:ascii="Times New Roman" w:hAnsi="Times New Roman" w:eastAsia="仿宋_GB2312" w:cs="Times New Roman"/>
          <w:color w:val="auto"/>
          <w:sz w:val="32"/>
          <w:szCs w:val="32"/>
          <w:u w:val="none"/>
          <w:lang w:eastAsia="zh-CN"/>
        </w:rPr>
        <w:t>。</w:t>
      </w:r>
      <w:r>
        <w:rPr>
          <w:rFonts w:hint="eastAsia" w:ascii="仿宋_GB2312" w:hAnsi="仿宋_GB2312" w:eastAsia="仿宋_GB2312" w:cs="仿宋_GB2312"/>
          <w:sz w:val="32"/>
          <w:szCs w:val="32"/>
          <w:lang w:val="en-US" w:eastAsia="zh-CN"/>
        </w:rPr>
        <w:t>依托县级公路客货运站场、乡镇运输服务站构成的城乡客货运输网络,推行货运班线、客运班车代运邮件等农村客货邮融合发展模式,推广应用客货兼顾、经济适用的农村客运车型,开展“定时、定点、定线”的物流服务,解决客货邮城乡运输需求。</w:t>
      </w:r>
      <w:r>
        <w:rPr>
          <w:rFonts w:hint="eastAsia" w:ascii="仿宋_GB2312" w:hAnsi="仿宋_GB2312" w:eastAsia="仿宋_GB2312" w:cs="仿宋_GB2312"/>
          <w:b/>
          <w:bCs/>
          <w:sz w:val="32"/>
          <w:szCs w:val="32"/>
          <w:lang w:val="en-US" w:eastAsia="zh-CN"/>
        </w:rPr>
        <w:t>【牵头单位：县交通运输局；配合单位：县农业农村局、科技工贸信息化局、供销社、各乡镇（华侨管理区）、中国邮政柳城县分公司】</w:t>
      </w:r>
    </w:p>
    <w:p w14:paraId="015263FE">
      <w:pPr>
        <w:pStyle w:val="23"/>
        <w:numPr>
          <w:ilvl w:val="0"/>
          <w:numId w:val="0"/>
        </w:numPr>
        <w:tabs>
          <w:tab w:val="left" w:pos="1130"/>
        </w:tabs>
        <w:spacing w:line="572" w:lineRule="exact"/>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 xml:space="preserve">    17.建立农村物流信息服务平台。全面开展农村物流仓储、冷库、场站等资源调查和登记，强化信息管理服务。</w:t>
      </w:r>
      <w:r>
        <w:rPr>
          <w:rFonts w:hint="eastAsia" w:ascii="仿宋_GB2312" w:hAnsi="仿宋_GB2312" w:eastAsia="仿宋_GB2312" w:cs="仿宋_GB2312"/>
          <w:color w:val="auto"/>
          <w:sz w:val="32"/>
          <w:szCs w:val="32"/>
          <w:u w:val="none"/>
        </w:rPr>
        <w:t>整合</w:t>
      </w:r>
      <w:r>
        <w:rPr>
          <w:rFonts w:hint="eastAsia" w:ascii="仿宋_GB2312" w:hAnsi="仿宋_GB2312" w:eastAsia="仿宋_GB2312" w:cs="仿宋_GB2312"/>
          <w:color w:val="auto"/>
          <w:sz w:val="32"/>
          <w:szCs w:val="32"/>
          <w:u w:val="none"/>
          <w:lang w:eastAsia="zh-CN"/>
        </w:rPr>
        <w:t>全县</w:t>
      </w:r>
      <w:r>
        <w:rPr>
          <w:rFonts w:hint="eastAsia" w:ascii="仿宋_GB2312" w:hAnsi="仿宋_GB2312" w:eastAsia="仿宋_GB2312" w:cs="仿宋_GB2312"/>
          <w:color w:val="auto"/>
          <w:sz w:val="32"/>
          <w:szCs w:val="32"/>
          <w:u w:val="none"/>
        </w:rPr>
        <w:t>各有关部门现有信息平台资源,融合邮政、供销、物流、快递、农资农产品经销等企业及中介机构自有信息系统,搭建集物流信息查询、仓储冷库资源管理、产品溯源、车货适配、轨迹跟踪、安全监管、在线最合交易及供应链金融等于一体的农村物流信息服务平台,推进广西农村物流信息服务平台大数据中心在</w:t>
      </w:r>
      <w:r>
        <w:rPr>
          <w:rFonts w:hint="eastAsia" w:ascii="仿宋_GB2312" w:hAnsi="仿宋_GB2312" w:eastAsia="仿宋_GB2312" w:cs="仿宋_GB2312"/>
          <w:color w:val="auto"/>
          <w:sz w:val="32"/>
          <w:szCs w:val="32"/>
          <w:u w:val="none"/>
          <w:lang w:eastAsia="zh-CN"/>
        </w:rPr>
        <w:t>全县</w:t>
      </w:r>
      <w:r>
        <w:rPr>
          <w:rFonts w:hint="eastAsia" w:ascii="仿宋_GB2312" w:hAnsi="仿宋_GB2312" w:eastAsia="仿宋_GB2312" w:cs="仿宋_GB2312"/>
          <w:color w:val="auto"/>
          <w:sz w:val="32"/>
          <w:szCs w:val="32"/>
          <w:u w:val="none"/>
        </w:rPr>
        <w:t>推广使用。</w:t>
      </w:r>
      <w:r>
        <w:rPr>
          <w:rFonts w:hint="eastAsia" w:ascii="仿宋_GB2312" w:hAnsi="仿宋_GB2312" w:eastAsia="仿宋_GB2312" w:cs="仿宋_GB2312"/>
          <w:b/>
          <w:bCs/>
          <w:sz w:val="32"/>
          <w:szCs w:val="32"/>
          <w:lang w:val="en-US" w:eastAsia="zh-CN"/>
        </w:rPr>
        <w:t>【牵头单位：县供销社、大数据发展局；配合单位：县科技工贸信息化局、交通运输局、农业农村局、市场监管局、各乡镇（华侨管理区）、中国邮政柳城县分公司</w:t>
      </w:r>
      <w:bookmarkStart w:id="0" w:name="bookmark29"/>
      <w:bookmarkEnd w:id="0"/>
      <w:r>
        <w:rPr>
          <w:rFonts w:hint="eastAsia" w:ascii="仿宋_GB2312" w:hAnsi="仿宋_GB2312" w:eastAsia="仿宋_GB2312" w:cs="仿宋_GB2312"/>
          <w:b/>
          <w:bCs/>
          <w:sz w:val="32"/>
          <w:szCs w:val="32"/>
          <w:lang w:val="en-US" w:eastAsia="zh-CN"/>
        </w:rPr>
        <w:t>】</w:t>
      </w:r>
    </w:p>
    <w:p w14:paraId="2C9272B0">
      <w:pPr>
        <w:widowControl w:val="0"/>
        <w:wordWrap/>
        <w:adjustRightInd/>
        <w:snapToGrid/>
        <w:spacing w:line="560" w:lineRule="exact"/>
        <w:ind w:righ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18.强化农村物流金融服务。开设信贷绿色通道,加大对农 村寄递物流、冷链物流、电子商务体系建设信贷投放力度,满足龙头物流企业及上下游企业有效信贷需求。充分发挥农业信贷担保体系作用,拓展担保方式和渠道,解决农村物流市场主体融资难融资贵问题。农村合作金融机构要创新金融服务和保险产品，在开户、结算、信贷、保险等方面给予支持。</w:t>
      </w:r>
      <w:r>
        <w:rPr>
          <w:rFonts w:hint="eastAsia" w:ascii="仿宋_GB2312" w:hAnsi="仿宋_GB2312" w:eastAsia="仿宋_GB2312" w:cs="仿宋_GB2312"/>
          <w:b/>
          <w:bCs/>
          <w:sz w:val="32"/>
          <w:szCs w:val="32"/>
          <w:lang w:val="en-US" w:eastAsia="zh-CN"/>
        </w:rPr>
        <w:t>【牵头单位：县财政局；配合单位：国家金融监督管理总局柳城监管支局、柳城农村商业银行、</w:t>
      </w:r>
      <w:r>
        <w:rPr>
          <w:rFonts w:hint="eastAsia" w:ascii="仿宋_GB2312" w:hAnsi="仿宋_GB2312" w:eastAsia="仿宋_GB2312" w:cs="仿宋_GB2312"/>
          <w:b/>
          <w:bCs/>
          <w:color w:val="auto"/>
          <w:sz w:val="32"/>
          <w:szCs w:val="32"/>
          <w:lang w:val="en-US" w:eastAsia="zh-CN"/>
        </w:rPr>
        <w:t>各乡镇（华侨管理区）</w:t>
      </w:r>
      <w:r>
        <w:rPr>
          <w:rFonts w:hint="eastAsia" w:ascii="仿宋_GB2312" w:hAnsi="仿宋_GB2312" w:eastAsia="仿宋_GB2312" w:cs="仿宋_GB2312"/>
          <w:b/>
          <w:bCs/>
          <w:sz w:val="32"/>
          <w:szCs w:val="32"/>
          <w:lang w:val="en-US" w:eastAsia="zh-CN"/>
        </w:rPr>
        <w:t>】</w:t>
      </w:r>
    </w:p>
    <w:p w14:paraId="55A265C9">
      <w:pPr>
        <w:widowControl w:val="0"/>
        <w:wordWrap/>
        <w:adjustRightInd/>
        <w:snapToGrid/>
        <w:spacing w:line="560" w:lineRule="exact"/>
        <w:ind w:right="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19.壮大农村物流市场主体。加大招商引资力度,力争引进一批知名度高、综合实力强的企业，参与农村物流体系建设。鼓励企业加大投资力度,拓展农村寄递物流、冷链物流、电子商务业务，充分发挥农村物流主渠道作用。积极引导快递、物流、商贸、交通运输等企业进行资源整合,鼓励通过增资扩股、合资兴办、资产重组等市场化运作方式，培育一批农村物流骨干企业，扭转农村物流市场主体分散、运营效益差、竞争力弱的局面。【</w:t>
      </w:r>
      <w:r>
        <w:rPr>
          <w:rFonts w:hint="eastAsia" w:ascii="仿宋_GB2312" w:hAnsi="仿宋_GB2312" w:eastAsia="仿宋_GB2312" w:cs="仿宋_GB2312"/>
          <w:b/>
          <w:bCs/>
          <w:sz w:val="32"/>
          <w:szCs w:val="32"/>
          <w:lang w:val="en-US" w:eastAsia="zh-CN"/>
        </w:rPr>
        <w:t>牵头单位：县供销社、科技工贸信息化局、投资促进中心；配合单位：县交通运输局、农业农村局、各乡镇（华侨管理区）】</w:t>
      </w:r>
    </w:p>
    <w:p w14:paraId="4DA6BEB0">
      <w:pPr>
        <w:widowControl w:val="0"/>
        <w:wordWrap/>
        <w:adjustRightInd/>
        <w:snapToGrid/>
        <w:spacing w:line="56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lang w:eastAsia="zh-CN"/>
        </w:rPr>
        <w:t>加强农村物流人才队伍建设。充分发挥农业农村、工业和信息化、商务、供销等系统职业院校和行业协会优势，积极对接职业院校推动行业协会与物流企业建立战略合作关系，配合市级部门、职业院校定向培养农村物流规划、运营、管理等方面复合型人才，为农村物流人才提供相关人才服务。鼓励中职高职毕业生和返乡大学毕业生、农村青年、退役军人等有志从事农村物流工作人员，进入农村物流领域就业创业，探索设立乡村振兴物流专员岗位。</w:t>
      </w:r>
      <w:r>
        <w:rPr>
          <w:rFonts w:hint="eastAsia" w:ascii="仿宋_GB2312" w:hAnsi="仿宋_GB2312" w:eastAsia="仿宋_GB2312" w:cs="仿宋_GB2312"/>
          <w:b/>
          <w:bCs/>
          <w:sz w:val="32"/>
          <w:szCs w:val="32"/>
          <w:lang w:val="en-US" w:eastAsia="zh-CN"/>
        </w:rPr>
        <w:t>【牵头单位：县人力资源社会保障局、科技工贸信息化局；配合单位：</w:t>
      </w:r>
      <w:r>
        <w:rPr>
          <w:rFonts w:hint="eastAsia" w:ascii="仿宋_GB2312" w:hAnsi="仿宋_GB2312" w:eastAsia="仿宋_GB2312" w:cs="仿宋_GB2312"/>
          <w:b/>
          <w:bCs/>
          <w:color w:val="auto"/>
          <w:sz w:val="32"/>
          <w:szCs w:val="32"/>
          <w:lang w:val="en-US" w:eastAsia="zh-CN"/>
        </w:rPr>
        <w:t>教育局、妇联、残联、农业农村局、退役军人事务局、</w:t>
      </w:r>
      <w:r>
        <w:rPr>
          <w:rFonts w:hint="eastAsia" w:ascii="仿宋_GB2312" w:hAnsi="仿宋_GB2312" w:eastAsia="仿宋_GB2312" w:cs="仿宋_GB2312"/>
          <w:b/>
          <w:bCs/>
          <w:sz w:val="32"/>
          <w:szCs w:val="32"/>
          <w:lang w:val="en-US" w:eastAsia="zh-CN"/>
        </w:rPr>
        <w:t>供销社、各乡镇（华侨管理区）】</w:t>
      </w:r>
    </w:p>
    <w:p w14:paraId="3A4B30E7">
      <w:pPr>
        <w:widowControl w:val="0"/>
        <w:wordWrap/>
        <w:adjustRightInd/>
        <w:snapToGrid/>
        <w:spacing w:line="560" w:lineRule="exact"/>
        <w:ind w:righ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四、工作要求</w:t>
      </w:r>
    </w:p>
    <w:p w14:paraId="40A71E72">
      <w:pPr>
        <w:spacing w:line="560" w:lineRule="exact"/>
        <w:ind w:firstLine="640" w:firstLineChars="200"/>
        <w:jc w:val="both"/>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sz w:val="32"/>
          <w:szCs w:val="32"/>
        </w:rPr>
        <w:t>(一)加强组织领导。</w:t>
      </w:r>
      <w:r>
        <w:rPr>
          <w:rFonts w:hint="eastAsia" w:ascii="仿宋_GB2312" w:hAnsi="仿宋_GB2312" w:eastAsia="仿宋_GB2312" w:cs="仿宋_GB2312"/>
          <w:sz w:val="32"/>
          <w:szCs w:val="32"/>
          <w:lang w:eastAsia="zh-CN"/>
        </w:rPr>
        <w:t>建立</w:t>
      </w:r>
      <w:r>
        <w:rPr>
          <w:rFonts w:hint="eastAsia" w:ascii="仿宋_GB2312" w:hAnsi="仿宋_GB2312" w:eastAsia="仿宋_GB2312" w:cs="仿宋_GB2312"/>
          <w:sz w:val="32"/>
          <w:szCs w:val="32"/>
          <w:lang w:val="en-US" w:eastAsia="zh-CN"/>
        </w:rPr>
        <w:t>柳城县促进农村物流高质量发展的</w:t>
      </w:r>
      <w:r>
        <w:rPr>
          <w:rFonts w:hint="eastAsia" w:ascii="仿宋_GB2312" w:hAnsi="仿宋_GB2312" w:eastAsia="仿宋_GB2312" w:cs="仿宋_GB2312"/>
          <w:color w:val="auto"/>
          <w:sz w:val="32"/>
          <w:szCs w:val="32"/>
          <w:u w:val="none"/>
        </w:rPr>
        <w:t>工作联席会议机制</w:t>
      </w:r>
      <w:r>
        <w:rPr>
          <w:rFonts w:hint="eastAsia" w:ascii="仿宋_GB2312" w:hAnsi="仿宋_GB2312" w:eastAsia="仿宋_GB2312" w:cs="仿宋_GB2312"/>
          <w:sz w:val="32"/>
          <w:szCs w:val="32"/>
          <w:lang w:val="en-US" w:eastAsia="zh-CN"/>
        </w:rPr>
        <w:t>，由县政府分管领</w:t>
      </w:r>
      <w:r>
        <w:rPr>
          <w:rFonts w:hint="eastAsia" w:ascii="仿宋_GB2312" w:hAnsi="仿宋_GB2312" w:eastAsia="仿宋_GB2312" w:cs="仿宋_GB2312"/>
          <w:sz w:val="32"/>
          <w:szCs w:val="32"/>
        </w:rPr>
        <w:t>导担任</w:t>
      </w:r>
      <w:r>
        <w:rPr>
          <w:rFonts w:hint="eastAsia" w:ascii="仿宋_GB2312" w:hAnsi="仿宋_GB2312" w:eastAsia="仿宋_GB2312" w:cs="仿宋_GB2312"/>
          <w:color w:val="auto"/>
          <w:sz w:val="32"/>
          <w:szCs w:val="32"/>
          <w:u w:val="none"/>
        </w:rPr>
        <w:t>联席会议召集人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办联系发改工作的副主任、</w:t>
      </w:r>
      <w:r>
        <w:rPr>
          <w:rFonts w:hint="eastAsia" w:ascii="仿宋_GB2312" w:hAnsi="仿宋_GB2312" w:eastAsia="仿宋_GB2312" w:cs="仿宋_GB2312"/>
          <w:sz w:val="32"/>
          <w:szCs w:val="32"/>
          <w:lang w:val="en-US" w:eastAsia="zh-CN"/>
        </w:rPr>
        <w:t>县发展改革局</w:t>
      </w:r>
      <w:r>
        <w:rPr>
          <w:rFonts w:hint="eastAsia" w:ascii="仿宋_GB2312" w:hAnsi="仿宋_GB2312" w:eastAsia="仿宋_GB2312" w:cs="仿宋_GB2312"/>
          <w:color w:val="auto"/>
          <w:sz w:val="32"/>
          <w:szCs w:val="32"/>
          <w:lang w:val="en-US" w:eastAsia="zh-CN"/>
        </w:rPr>
        <w:t>及县</w:t>
      </w:r>
      <w:r>
        <w:rPr>
          <w:rFonts w:hint="eastAsia" w:ascii="仿宋_GB2312" w:hAnsi="仿宋_GB2312" w:eastAsia="仿宋_GB2312" w:cs="仿宋_GB2312"/>
          <w:color w:val="auto"/>
          <w:sz w:val="32"/>
          <w:szCs w:val="32"/>
          <w:u w:val="none"/>
        </w:rPr>
        <w:t>供销社</w:t>
      </w:r>
      <w:r>
        <w:rPr>
          <w:rFonts w:hint="eastAsia" w:ascii="仿宋_GB2312" w:hAnsi="仿宋_GB2312" w:eastAsia="仿宋_GB2312" w:cs="仿宋_GB2312"/>
          <w:sz w:val="32"/>
          <w:szCs w:val="32"/>
          <w:lang w:eastAsia="zh-CN"/>
        </w:rPr>
        <w:t>主要领导担任</w:t>
      </w:r>
      <w:r>
        <w:rPr>
          <w:rFonts w:hint="eastAsia" w:ascii="仿宋_GB2312" w:hAnsi="仿宋_GB2312" w:eastAsia="仿宋_GB2312" w:cs="仿宋_GB2312"/>
          <w:color w:val="auto"/>
          <w:sz w:val="32"/>
          <w:szCs w:val="32"/>
          <w:u w:val="none"/>
        </w:rPr>
        <w:t>联席会议副召集人</w:t>
      </w:r>
      <w:r>
        <w:rPr>
          <w:rFonts w:hint="eastAsia" w:ascii="仿宋_GB2312" w:hAnsi="仿宋_GB2312" w:eastAsia="仿宋_GB2312" w:cs="仿宋_GB2312"/>
          <w:sz w:val="32"/>
          <w:szCs w:val="32"/>
        </w:rPr>
        <w:t>，交通、邮政、财政、农业农村、</w:t>
      </w:r>
      <w:r>
        <w:rPr>
          <w:rFonts w:hint="eastAsia" w:ascii="仿宋_GB2312" w:hAnsi="仿宋_GB2312" w:eastAsia="仿宋_GB2312" w:cs="仿宋_GB2312"/>
          <w:sz w:val="32"/>
          <w:szCs w:val="32"/>
          <w:lang w:eastAsia="zh-CN"/>
        </w:rPr>
        <w:t>科工贸</w:t>
      </w:r>
      <w:r>
        <w:rPr>
          <w:rFonts w:hint="eastAsia" w:ascii="仿宋_GB2312" w:hAnsi="仿宋_GB2312" w:eastAsia="仿宋_GB2312" w:cs="仿宋_GB2312"/>
          <w:sz w:val="32"/>
          <w:szCs w:val="32"/>
        </w:rPr>
        <w:t>、供销</w:t>
      </w:r>
      <w:r>
        <w:rPr>
          <w:rFonts w:hint="eastAsia" w:ascii="仿宋_GB2312" w:hAnsi="仿宋_GB2312" w:eastAsia="仿宋_GB2312" w:cs="仿宋_GB2312"/>
          <w:sz w:val="32"/>
          <w:szCs w:val="32"/>
          <w:lang w:eastAsia="zh-CN"/>
        </w:rPr>
        <w:t>、各乡镇</w:t>
      </w:r>
      <w:r>
        <w:rPr>
          <w:rFonts w:hint="eastAsia" w:ascii="仿宋_GB2312" w:hAnsi="仿宋_GB2312" w:eastAsia="仿宋_GB2312" w:cs="仿宋_GB2312"/>
          <w:color w:val="auto"/>
          <w:sz w:val="32"/>
          <w:szCs w:val="32"/>
          <w:u w:val="none"/>
          <w:lang w:val="en-US" w:eastAsia="zh-CN"/>
        </w:rPr>
        <w:t>和华侨管理区</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主要领导为</w:t>
      </w:r>
      <w:r>
        <w:rPr>
          <w:rFonts w:hint="eastAsia" w:ascii="仿宋_GB2312" w:hAnsi="仿宋_GB2312" w:eastAsia="仿宋_GB2312" w:cs="仿宋_GB2312"/>
          <w:sz w:val="32"/>
          <w:szCs w:val="32"/>
          <w:lang w:val="en-US" w:eastAsia="zh-CN"/>
        </w:rPr>
        <w:t>成员</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u w:val="none"/>
        </w:rPr>
        <w:t>联席会议办公室</w:t>
      </w:r>
      <w:r>
        <w:rPr>
          <w:rFonts w:hint="eastAsia" w:ascii="仿宋_GB2312" w:hAnsi="仿宋_GB2312" w:eastAsia="仿宋_GB2312" w:cs="仿宋_GB2312"/>
          <w:color w:val="auto"/>
          <w:sz w:val="32"/>
          <w:szCs w:val="32"/>
          <w:u w:val="none"/>
          <w:lang w:eastAsia="zh-CN"/>
        </w:rPr>
        <w:t>同时</w:t>
      </w:r>
      <w:r>
        <w:rPr>
          <w:rFonts w:hint="eastAsia" w:ascii="仿宋_GB2312" w:hAnsi="仿宋_GB2312" w:eastAsia="仿宋_GB2312" w:cs="仿宋_GB2312"/>
          <w:sz w:val="32"/>
          <w:szCs w:val="32"/>
        </w:rPr>
        <w:t>设在</w:t>
      </w:r>
      <w:r>
        <w:rPr>
          <w:rFonts w:hint="eastAsia" w:ascii="仿宋_GB2312" w:hAnsi="仿宋_GB2312" w:eastAsia="仿宋_GB2312" w:cs="仿宋_GB2312"/>
          <w:sz w:val="32"/>
          <w:szCs w:val="32"/>
          <w:lang w:val="en-US" w:eastAsia="zh-CN"/>
        </w:rPr>
        <w:t>县发展改革局、县</w:t>
      </w:r>
      <w:r>
        <w:rPr>
          <w:rFonts w:hint="eastAsia" w:ascii="仿宋_GB2312" w:hAnsi="仿宋_GB2312" w:eastAsia="仿宋_GB2312" w:cs="仿宋_GB2312"/>
          <w:color w:val="auto"/>
          <w:sz w:val="32"/>
          <w:szCs w:val="32"/>
          <w:u w:val="none"/>
        </w:rPr>
        <w:t>供销社</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u w:val="none"/>
        </w:rPr>
        <w:t>承担联席会议日常工作,办公室主任、副主任分别由</w:t>
      </w:r>
      <w:r>
        <w:rPr>
          <w:rFonts w:hint="eastAsia" w:ascii="仿宋_GB2312" w:hAnsi="仿宋_GB2312" w:eastAsia="仿宋_GB2312" w:cs="仿宋_GB2312"/>
          <w:color w:val="auto"/>
          <w:sz w:val="32"/>
          <w:szCs w:val="32"/>
          <w:u w:val="none"/>
          <w:lang w:eastAsia="zh-CN"/>
        </w:rPr>
        <w:t>县</w:t>
      </w:r>
      <w:r>
        <w:rPr>
          <w:rFonts w:hint="eastAsia" w:ascii="仿宋_GB2312" w:hAnsi="仿宋_GB2312" w:eastAsia="仿宋_GB2312" w:cs="仿宋_GB2312"/>
          <w:color w:val="auto"/>
          <w:sz w:val="32"/>
          <w:szCs w:val="32"/>
          <w:u w:val="none"/>
        </w:rPr>
        <w:t>发展改革局、供销社分管负责同志</w:t>
      </w:r>
      <w:r>
        <w:rPr>
          <w:rFonts w:hint="eastAsia" w:ascii="仿宋_GB2312" w:hAnsi="仿宋_GB2312" w:eastAsia="仿宋_GB2312" w:cs="仿宋_GB2312"/>
          <w:color w:val="auto"/>
          <w:sz w:val="32"/>
          <w:szCs w:val="32"/>
          <w:u w:val="none"/>
          <w:lang w:eastAsia="zh-CN"/>
        </w:rPr>
        <w:t>担</w:t>
      </w:r>
      <w:r>
        <w:rPr>
          <w:rFonts w:hint="eastAsia" w:ascii="仿宋_GB2312" w:hAnsi="仿宋_GB2312" w:eastAsia="仿宋_GB2312" w:cs="仿宋_GB2312"/>
          <w:color w:val="auto"/>
          <w:sz w:val="32"/>
          <w:szCs w:val="32"/>
          <w:u w:val="none"/>
        </w:rPr>
        <w:t>任。办公室下设三个工作组,分头负责协调推进各个体系建设。其中,农村寄递物流体系建设工作组由</w:t>
      </w:r>
      <w:r>
        <w:rPr>
          <w:rFonts w:hint="eastAsia" w:ascii="仿宋_GB2312" w:hAnsi="仿宋_GB2312" w:eastAsia="仿宋_GB2312" w:cs="仿宋_GB2312"/>
          <w:color w:val="auto"/>
          <w:sz w:val="32"/>
          <w:szCs w:val="32"/>
          <w:u w:val="none"/>
          <w:lang w:eastAsia="zh-CN"/>
        </w:rPr>
        <w:t>县</w:t>
      </w:r>
      <w:r>
        <w:rPr>
          <w:rFonts w:hint="eastAsia" w:ascii="仿宋_GB2312" w:hAnsi="仿宋_GB2312" w:eastAsia="仿宋_GB2312" w:cs="仿宋_GB2312"/>
          <w:color w:val="auto"/>
          <w:sz w:val="32"/>
          <w:szCs w:val="32"/>
          <w:u w:val="none"/>
        </w:rPr>
        <w:t>交通运输局、供销社牵头负责,农村冷链物流体系建设工作组由</w:t>
      </w:r>
      <w:r>
        <w:rPr>
          <w:rFonts w:hint="eastAsia" w:ascii="仿宋_GB2312" w:hAnsi="仿宋_GB2312" w:eastAsia="仿宋_GB2312" w:cs="仿宋_GB2312"/>
          <w:color w:val="auto"/>
          <w:sz w:val="32"/>
          <w:szCs w:val="32"/>
          <w:u w:val="none"/>
          <w:lang w:eastAsia="zh-CN"/>
        </w:rPr>
        <w:t>县</w:t>
      </w:r>
      <w:r>
        <w:rPr>
          <w:rFonts w:hint="eastAsia" w:ascii="仿宋_GB2312" w:hAnsi="仿宋_GB2312" w:eastAsia="仿宋_GB2312" w:cs="仿宋_GB2312"/>
          <w:color w:val="auto"/>
          <w:sz w:val="32"/>
          <w:szCs w:val="32"/>
          <w:u w:val="none"/>
        </w:rPr>
        <w:t>农业农村局、供销社牵头负责,农村电子商务体系建设工作组由</w:t>
      </w:r>
      <w:r>
        <w:rPr>
          <w:rFonts w:hint="eastAsia" w:ascii="仿宋_GB2312" w:hAnsi="仿宋_GB2312" w:eastAsia="仿宋_GB2312" w:cs="仿宋_GB2312"/>
          <w:color w:val="auto"/>
          <w:sz w:val="32"/>
          <w:szCs w:val="32"/>
          <w:u w:val="none"/>
          <w:lang w:eastAsia="zh-CN"/>
        </w:rPr>
        <w:t>县</w:t>
      </w:r>
      <w:r>
        <w:rPr>
          <w:rFonts w:hint="eastAsia" w:ascii="仿宋_GB2312" w:hAnsi="仿宋_GB2312" w:eastAsia="仿宋_GB2312" w:cs="仿宋_GB2312"/>
          <w:color w:val="auto"/>
          <w:sz w:val="32"/>
          <w:szCs w:val="32"/>
          <w:u w:val="none"/>
          <w:lang w:val="en-US" w:eastAsia="zh-CN"/>
        </w:rPr>
        <w:t>科技工贸信息化局</w:t>
      </w:r>
      <w:r>
        <w:rPr>
          <w:rFonts w:hint="eastAsia" w:ascii="仿宋_GB2312" w:hAnsi="仿宋_GB2312" w:eastAsia="仿宋_GB2312" w:cs="仿宋_GB2312"/>
          <w:color w:val="auto"/>
          <w:sz w:val="32"/>
          <w:szCs w:val="32"/>
          <w:u w:val="none"/>
        </w:rPr>
        <w:t>牵头负责。</w:t>
      </w:r>
    </w:p>
    <w:p w14:paraId="0987E3E4">
      <w:pPr>
        <w:widowControl w:val="0"/>
        <w:wordWrap/>
        <w:adjustRightInd/>
        <w:snapToGrid/>
        <w:spacing w:line="56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(二)加大政策扶持。</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交通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科工贸、邮政、乡村振兴、发改等</w:t>
      </w:r>
      <w:r>
        <w:rPr>
          <w:rFonts w:hint="eastAsia" w:ascii="仿宋_GB2312" w:hAnsi="仿宋_GB2312" w:eastAsia="仿宋_GB2312" w:cs="仿宋_GB2312"/>
          <w:sz w:val="32"/>
          <w:szCs w:val="32"/>
        </w:rPr>
        <w:t>部门要积极争取</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、市主管部门对农村物流发展的政策支持，把惠及民生的快递进村入户列为“为民办实事”项目，</w:t>
      </w:r>
      <w:r>
        <w:rPr>
          <w:rFonts w:hint="eastAsia" w:ascii="仿宋_GB2312" w:hAnsi="仿宋_GB2312" w:eastAsia="仿宋_GB2312" w:cs="仿宋_GB2312"/>
          <w:sz w:val="32"/>
          <w:szCs w:val="32"/>
          <w:lang w:val="en-US" w:eastAsia="zh-CN"/>
        </w:rPr>
        <w:t>争取</w:t>
      </w:r>
      <w:r>
        <w:rPr>
          <w:rFonts w:hint="eastAsia" w:ascii="仿宋_GB2312" w:hAnsi="仿宋_GB2312" w:eastAsia="仿宋_GB2312" w:cs="仿宋_GB2312"/>
          <w:sz w:val="32"/>
          <w:szCs w:val="32"/>
          <w:lang w:eastAsia="zh-CN"/>
        </w:rPr>
        <w:t>上级</w:t>
      </w:r>
      <w:r>
        <w:rPr>
          <w:rFonts w:hint="eastAsia" w:ascii="仿宋_GB2312" w:hAnsi="仿宋_GB2312" w:eastAsia="仿宋_GB2312" w:cs="仿宋_GB2312"/>
          <w:sz w:val="32"/>
          <w:szCs w:val="32"/>
        </w:rPr>
        <w:t>资金对</w:t>
      </w:r>
      <w:r>
        <w:rPr>
          <w:rFonts w:hint="eastAsia" w:ascii="仿宋_GB2312" w:hAnsi="仿宋_GB2312" w:eastAsia="仿宋_GB2312" w:cs="仿宋_GB2312"/>
          <w:sz w:val="32"/>
          <w:szCs w:val="32"/>
          <w:lang w:val="en-US" w:eastAsia="zh-CN"/>
        </w:rPr>
        <w:t>基础设施和</w:t>
      </w:r>
      <w:r>
        <w:rPr>
          <w:rFonts w:hint="eastAsia" w:ascii="仿宋_GB2312" w:hAnsi="仿宋_GB2312" w:eastAsia="仿宋_GB2312" w:cs="仿宋_GB2312"/>
          <w:sz w:val="32"/>
          <w:szCs w:val="32"/>
        </w:rPr>
        <w:t>改造、邮政和快递网点建设、运输组织模式创新、信息系统建设等给予引导扶持。</w:t>
      </w:r>
    </w:p>
    <w:p w14:paraId="51FA2556">
      <w:pPr>
        <w:numPr>
          <w:ilvl w:val="0"/>
          <w:numId w:val="0"/>
        </w:numPr>
        <w:spacing w:line="560" w:lineRule="exact"/>
        <w:ind w:left="0" w:leftChars="0" w:firstLine="640" w:firstLineChars="200"/>
        <w:jc w:val="both"/>
        <w:rPr>
          <w:rFonts w:ascii="仿宋_GB2312" w:hAnsi="仿宋_GB2312" w:eastAsia="仿宋_GB2312" w:cs="仿宋_GB2312"/>
          <w:color w:val="auto"/>
          <w:sz w:val="32"/>
          <w:szCs w:val="32"/>
          <w:u w:val="none"/>
        </w:rPr>
      </w:pPr>
      <w:r>
        <w:rPr>
          <w:rFonts w:hint="eastAsia" w:ascii="仿宋_GB2312" w:hAnsi="仿宋_GB2312" w:eastAsia="仿宋_GB2312" w:cs="仿宋_GB2312"/>
          <w:sz w:val="32"/>
          <w:szCs w:val="32"/>
        </w:rPr>
        <w:t>(三)加强督导考核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u w:val="none"/>
        </w:rPr>
        <w:t>由</w:t>
      </w:r>
      <w:r>
        <w:rPr>
          <w:rFonts w:hint="eastAsia" w:ascii="仿宋_GB2312" w:hAnsi="仿宋_GB2312" w:eastAsia="仿宋_GB2312" w:cs="仿宋_GB2312"/>
          <w:color w:val="auto"/>
          <w:sz w:val="32"/>
          <w:szCs w:val="32"/>
          <w:u w:val="none"/>
          <w:lang w:eastAsia="zh-CN"/>
        </w:rPr>
        <w:t>县</w:t>
      </w:r>
      <w:r>
        <w:rPr>
          <w:rFonts w:hint="eastAsia" w:ascii="仿宋_GB2312" w:hAnsi="仿宋_GB2312" w:eastAsia="仿宋_GB2312" w:cs="仿宋_GB2312"/>
          <w:color w:val="auto"/>
          <w:sz w:val="32"/>
          <w:szCs w:val="32"/>
          <w:u w:val="none"/>
        </w:rPr>
        <w:t>委</w:t>
      </w:r>
      <w:r>
        <w:rPr>
          <w:rFonts w:hint="eastAsia" w:ascii="仿宋_GB2312" w:hAnsi="仿宋_GB2312" w:eastAsia="仿宋_GB2312" w:cs="仿宋_GB2312"/>
          <w:color w:val="auto"/>
          <w:sz w:val="32"/>
          <w:szCs w:val="32"/>
          <w:u w:val="none"/>
          <w:lang w:eastAsia="zh-CN"/>
        </w:rPr>
        <w:t>县</w:t>
      </w:r>
      <w:r>
        <w:rPr>
          <w:rFonts w:hint="eastAsia" w:ascii="仿宋_GB2312" w:hAnsi="仿宋_GB2312" w:eastAsia="仿宋_GB2312" w:cs="仿宋_GB2312"/>
          <w:color w:val="auto"/>
          <w:sz w:val="32"/>
          <w:szCs w:val="32"/>
          <w:u w:val="none"/>
        </w:rPr>
        <w:t>政府督查绩效办和</w:t>
      </w:r>
      <w:r>
        <w:rPr>
          <w:rFonts w:hint="eastAsia" w:ascii="仿宋_GB2312" w:hAnsi="仿宋_GB2312" w:eastAsia="仿宋_GB2312" w:cs="仿宋_GB2312"/>
          <w:color w:val="auto"/>
          <w:sz w:val="32"/>
          <w:szCs w:val="32"/>
          <w:u w:val="none"/>
          <w:lang w:eastAsia="zh-CN"/>
        </w:rPr>
        <w:t>工作专班</w:t>
      </w:r>
      <w:r>
        <w:rPr>
          <w:rFonts w:hint="eastAsia" w:ascii="仿宋_GB2312" w:hAnsi="仿宋_GB2312" w:eastAsia="仿宋_GB2312" w:cs="仿宋_GB2312"/>
          <w:color w:val="auto"/>
          <w:sz w:val="32"/>
          <w:szCs w:val="32"/>
          <w:u w:val="none"/>
        </w:rPr>
        <w:t>办公室牵头，根据本行动方案明确的重点工作，定时开展督导工作。</w:t>
      </w:r>
      <w:r>
        <w:rPr>
          <w:rFonts w:hint="eastAsia" w:ascii="仿宋_GB2312" w:hAnsi="仿宋_GB2312" w:eastAsia="仿宋_GB2312" w:cs="仿宋_GB2312"/>
          <w:color w:val="auto"/>
          <w:sz w:val="32"/>
          <w:szCs w:val="32"/>
          <w:u w:val="none"/>
          <w:lang w:eastAsia="zh-CN"/>
        </w:rPr>
        <w:t>工作专班</w:t>
      </w:r>
      <w:r>
        <w:rPr>
          <w:rFonts w:hint="eastAsia" w:ascii="仿宋_GB2312" w:hAnsi="仿宋_GB2312" w:eastAsia="仿宋_GB2312" w:cs="仿宋_GB2312"/>
          <w:color w:val="auto"/>
          <w:sz w:val="32"/>
          <w:szCs w:val="32"/>
          <w:u w:val="none"/>
        </w:rPr>
        <w:t>办公室要建立和完善农村物流成效评估、通报、奖惩机制，强化评估督导,有力有序有效推进农村物流高质量发展。</w:t>
      </w:r>
    </w:p>
    <w:p w14:paraId="49FD2255">
      <w:pPr>
        <w:numPr>
          <w:ilvl w:val="0"/>
          <w:numId w:val="0"/>
        </w:numPr>
        <w:spacing w:line="560" w:lineRule="exact"/>
        <w:ind w:left="0" w:leftChars="0" w:firstLine="640" w:firstLineChars="200"/>
        <w:jc w:val="both"/>
        <w:rPr>
          <w:rFonts w:ascii="仿宋_GB2312" w:hAnsi="仿宋_GB2312" w:eastAsia="仿宋_GB2312" w:cs="仿宋_GB2312"/>
          <w:color w:val="auto"/>
          <w:sz w:val="32"/>
          <w:szCs w:val="32"/>
          <w:u w:val="none"/>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压实部门责任</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u w:val="none"/>
        </w:rPr>
        <w:t>相关部门要承担主体责任,将农村物流体系建设纳入公共基础设施建设范畴和为民办实事项目,做好进度安排、项目落地、资金使用、人力调配、推进实施等工作;主动对接各工作组牵头单位和建设企业,共同推进本地寄递物流体系、冷链物流体系、电子商务体系建设。各责任部门每年1月</w:t>
      </w:r>
      <w:r>
        <w:rPr>
          <w:rFonts w:hint="eastAsia" w:ascii="仿宋_GB2312" w:hAnsi="仿宋_GB2312" w:eastAsia="仿宋_GB2312" w:cs="仿宋_GB2312"/>
          <w:color w:val="auto"/>
          <w:sz w:val="32"/>
          <w:szCs w:val="32"/>
          <w:u w:val="none"/>
          <w:lang w:val="en-US" w:eastAsia="zh-CN"/>
        </w:rPr>
        <w:t>5</w:t>
      </w:r>
      <w:r>
        <w:rPr>
          <w:rFonts w:hint="eastAsia" w:ascii="仿宋_GB2312" w:hAnsi="仿宋_GB2312" w:eastAsia="仿宋_GB2312" w:cs="仿宋_GB2312"/>
          <w:color w:val="auto"/>
          <w:sz w:val="32"/>
          <w:szCs w:val="32"/>
          <w:u w:val="none"/>
        </w:rPr>
        <w:t>日前将上年度工作完成情况及本年度工作计划报给牵头部门，牵头部门每年1月</w:t>
      </w:r>
      <w:r>
        <w:rPr>
          <w:rFonts w:hint="eastAsia"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rPr>
        <w:t>0日前报送</w:t>
      </w:r>
      <w:r>
        <w:rPr>
          <w:rFonts w:hint="eastAsia" w:ascii="仿宋_GB2312" w:hAnsi="仿宋_GB2312" w:eastAsia="仿宋_GB2312" w:cs="仿宋_GB2312"/>
          <w:color w:val="auto"/>
          <w:sz w:val="32"/>
          <w:szCs w:val="32"/>
          <w:u w:val="none"/>
          <w:lang w:eastAsia="zh-CN"/>
        </w:rPr>
        <w:t>联席会议</w:t>
      </w:r>
      <w:r>
        <w:rPr>
          <w:rFonts w:hint="eastAsia" w:ascii="仿宋_GB2312" w:hAnsi="仿宋_GB2312" w:eastAsia="仿宋_GB2312" w:cs="仿宋_GB2312"/>
          <w:color w:val="auto"/>
          <w:sz w:val="32"/>
          <w:szCs w:val="32"/>
          <w:u w:val="none"/>
        </w:rPr>
        <w:t>办公室</w:t>
      </w:r>
      <w:r>
        <w:rPr>
          <w:rFonts w:hint="eastAsia" w:ascii="仿宋_GB2312" w:hAnsi="仿宋_GB2312" w:eastAsia="仿宋_GB2312" w:cs="仿宋_GB2312"/>
          <w:color w:val="auto"/>
          <w:sz w:val="32"/>
          <w:szCs w:val="32"/>
          <w:u w:val="none"/>
          <w:lang w:eastAsia="zh-CN"/>
        </w:rPr>
        <w:t>，两个以上牵头部门的，由排在第一的部门牵头汇总</w:t>
      </w:r>
      <w:r>
        <w:rPr>
          <w:rFonts w:hint="eastAsia" w:ascii="仿宋_GB2312" w:hAnsi="仿宋_GB2312" w:eastAsia="仿宋_GB2312" w:cs="仿宋_GB2312"/>
          <w:color w:val="auto"/>
          <w:sz w:val="32"/>
          <w:szCs w:val="32"/>
          <w:u w:val="none"/>
        </w:rPr>
        <w:t>。</w:t>
      </w:r>
    </w:p>
    <w:p w14:paraId="1BAE1567">
      <w:pPr>
        <w:spacing w:line="560" w:lineRule="exact"/>
        <w:jc w:val="both"/>
        <w:rPr>
          <w:rFonts w:hint="eastAsia" w:ascii="黑体" w:eastAsia="黑体"/>
          <w:b/>
          <w:sz w:val="32"/>
          <w:szCs w:val="32"/>
          <w:u w:val="single"/>
        </w:rPr>
      </w:pPr>
    </w:p>
    <w:p w14:paraId="23C0BC6D">
      <w:pPr>
        <w:spacing w:line="560" w:lineRule="exact"/>
        <w:jc w:val="both"/>
        <w:rPr>
          <w:rFonts w:hint="eastAsia" w:ascii="黑体" w:eastAsia="黑体"/>
          <w:b/>
          <w:sz w:val="32"/>
          <w:szCs w:val="32"/>
          <w:u w:val="single"/>
          <w:lang w:val="en-US" w:eastAsia="zh-CN"/>
        </w:rPr>
      </w:pPr>
    </w:p>
    <w:p w14:paraId="361ADB7F">
      <w:pPr>
        <w:spacing w:line="560" w:lineRule="exact"/>
        <w:jc w:val="both"/>
        <w:rPr>
          <w:rFonts w:hint="eastAsia" w:ascii="黑体" w:eastAsia="黑体"/>
          <w:b/>
          <w:sz w:val="32"/>
          <w:szCs w:val="32"/>
          <w:u w:val="single"/>
          <w:lang w:val="en-US" w:eastAsia="zh-CN"/>
        </w:rPr>
      </w:pPr>
    </w:p>
    <w:p w14:paraId="09FFB5D1">
      <w:pPr>
        <w:spacing w:line="560" w:lineRule="exact"/>
        <w:jc w:val="both"/>
        <w:rPr>
          <w:rFonts w:hint="eastAsia" w:ascii="黑体" w:eastAsia="黑体"/>
          <w:b/>
          <w:sz w:val="32"/>
          <w:szCs w:val="32"/>
          <w:u w:val="single"/>
          <w:lang w:val="en-US" w:eastAsia="zh-CN"/>
        </w:rPr>
      </w:pPr>
    </w:p>
    <w:p w14:paraId="4123FE91">
      <w:pPr>
        <w:spacing w:line="560" w:lineRule="exact"/>
        <w:jc w:val="both"/>
        <w:rPr>
          <w:rFonts w:hint="eastAsia" w:ascii="黑体" w:eastAsia="黑体"/>
          <w:b/>
          <w:sz w:val="32"/>
          <w:szCs w:val="32"/>
          <w:u w:val="single"/>
          <w:lang w:val="en-US" w:eastAsia="zh-CN"/>
        </w:rPr>
      </w:pPr>
    </w:p>
    <w:p w14:paraId="5ECA2C12">
      <w:pPr>
        <w:spacing w:line="560" w:lineRule="exact"/>
        <w:jc w:val="both"/>
        <w:rPr>
          <w:rFonts w:hint="eastAsia" w:ascii="黑体" w:eastAsia="黑体"/>
          <w:b/>
          <w:sz w:val="32"/>
          <w:szCs w:val="32"/>
          <w:u w:val="single"/>
          <w:lang w:val="en-US" w:eastAsia="zh-CN"/>
        </w:rPr>
      </w:pPr>
    </w:p>
    <w:p w14:paraId="625D0C2F">
      <w:pPr>
        <w:spacing w:line="560" w:lineRule="exact"/>
        <w:jc w:val="both"/>
        <w:rPr>
          <w:rFonts w:hint="eastAsia" w:ascii="黑体" w:eastAsia="黑体"/>
          <w:b/>
          <w:sz w:val="32"/>
          <w:szCs w:val="32"/>
          <w:u w:val="single"/>
          <w:lang w:val="en-US" w:eastAsia="zh-CN"/>
        </w:rPr>
      </w:pPr>
    </w:p>
    <w:p w14:paraId="19B42741">
      <w:pPr>
        <w:spacing w:line="560" w:lineRule="exact"/>
        <w:jc w:val="both"/>
        <w:rPr>
          <w:rFonts w:hint="eastAsia" w:ascii="黑体" w:eastAsia="黑体"/>
          <w:b/>
          <w:sz w:val="32"/>
          <w:szCs w:val="32"/>
          <w:u w:val="single"/>
          <w:lang w:val="en-US" w:eastAsia="zh-CN"/>
        </w:rPr>
      </w:pPr>
    </w:p>
    <w:p w14:paraId="04DA8A64">
      <w:pPr>
        <w:spacing w:line="560" w:lineRule="exact"/>
        <w:jc w:val="both"/>
        <w:rPr>
          <w:rFonts w:hint="eastAsia" w:ascii="黑体" w:eastAsia="黑体"/>
          <w:b/>
          <w:sz w:val="32"/>
          <w:szCs w:val="32"/>
          <w:u w:val="single"/>
          <w:lang w:val="en-US" w:eastAsia="zh-CN"/>
        </w:rPr>
      </w:pPr>
    </w:p>
    <w:p w14:paraId="63F3E18D">
      <w:pPr>
        <w:spacing w:line="560" w:lineRule="exact"/>
        <w:jc w:val="both"/>
        <w:rPr>
          <w:rFonts w:hint="eastAsia" w:ascii="黑体" w:eastAsia="黑体"/>
          <w:b/>
          <w:sz w:val="32"/>
          <w:szCs w:val="32"/>
          <w:u w:val="single"/>
          <w:lang w:val="en-US" w:eastAsia="zh-CN"/>
        </w:rPr>
      </w:pPr>
    </w:p>
    <w:p w14:paraId="008F52D7">
      <w:pPr>
        <w:spacing w:line="560" w:lineRule="exact"/>
        <w:jc w:val="both"/>
        <w:rPr>
          <w:rFonts w:hint="eastAsia" w:ascii="黑体" w:eastAsia="黑体"/>
          <w:b/>
          <w:sz w:val="32"/>
          <w:szCs w:val="32"/>
          <w:u w:val="single"/>
          <w:lang w:val="en-US" w:eastAsia="zh-CN"/>
        </w:rPr>
      </w:pPr>
    </w:p>
    <w:p w14:paraId="2A80D922">
      <w:pPr>
        <w:spacing w:line="560" w:lineRule="exact"/>
        <w:jc w:val="both"/>
        <w:rPr>
          <w:rFonts w:hint="eastAsia" w:ascii="黑体" w:eastAsia="黑体"/>
          <w:b/>
          <w:sz w:val="32"/>
          <w:szCs w:val="32"/>
          <w:u w:val="single"/>
          <w:lang w:val="en-US" w:eastAsia="zh-CN"/>
        </w:rPr>
      </w:pPr>
    </w:p>
    <w:p w14:paraId="2623D7AC">
      <w:pPr>
        <w:spacing w:line="560" w:lineRule="exact"/>
        <w:jc w:val="both"/>
        <w:rPr>
          <w:rFonts w:hint="eastAsia" w:ascii="黑体" w:eastAsia="黑体"/>
          <w:b/>
          <w:sz w:val="32"/>
          <w:szCs w:val="32"/>
          <w:u w:val="single"/>
          <w:lang w:val="en-US" w:eastAsia="zh-CN"/>
        </w:rPr>
      </w:pPr>
    </w:p>
    <w:p w14:paraId="3CFB9FAB">
      <w:pPr>
        <w:spacing w:line="560" w:lineRule="exact"/>
        <w:jc w:val="both"/>
        <w:rPr>
          <w:rFonts w:hint="eastAsia" w:ascii="黑体" w:eastAsia="黑体"/>
          <w:b/>
          <w:sz w:val="32"/>
          <w:szCs w:val="32"/>
          <w:u w:val="single"/>
          <w:lang w:val="en-US" w:eastAsia="zh-CN"/>
        </w:rPr>
      </w:pPr>
    </w:p>
    <w:p w14:paraId="38B900EE">
      <w:pPr>
        <w:spacing w:line="560" w:lineRule="exact"/>
        <w:jc w:val="both"/>
        <w:rPr>
          <w:rFonts w:hint="eastAsia" w:ascii="黑体" w:eastAsia="黑体"/>
          <w:b/>
          <w:sz w:val="32"/>
          <w:szCs w:val="32"/>
          <w:u w:val="single"/>
          <w:lang w:val="en-US" w:eastAsia="zh-CN"/>
        </w:rPr>
      </w:pPr>
    </w:p>
    <w:p w14:paraId="08F8274E">
      <w:pPr>
        <w:spacing w:line="560" w:lineRule="exact"/>
        <w:jc w:val="both"/>
        <w:rPr>
          <w:rFonts w:hint="eastAsia" w:ascii="黑体" w:eastAsia="黑体"/>
          <w:b/>
          <w:sz w:val="32"/>
          <w:szCs w:val="32"/>
          <w:u w:val="single"/>
          <w:lang w:val="en-US" w:eastAsia="zh-CN"/>
        </w:rPr>
      </w:pPr>
    </w:p>
    <w:p w14:paraId="0325239C">
      <w:pPr>
        <w:spacing w:line="560" w:lineRule="exact"/>
        <w:jc w:val="both"/>
        <w:rPr>
          <w:rFonts w:hint="eastAsia" w:ascii="黑体" w:eastAsia="黑体"/>
          <w:b/>
          <w:sz w:val="32"/>
          <w:szCs w:val="32"/>
          <w:u w:val="single"/>
          <w:lang w:val="en-US" w:eastAsia="zh-CN"/>
        </w:rPr>
      </w:pPr>
    </w:p>
    <w:p w14:paraId="5FE44422">
      <w:pPr>
        <w:spacing w:line="560" w:lineRule="exact"/>
        <w:jc w:val="both"/>
        <w:rPr>
          <w:rFonts w:hint="eastAsia" w:ascii="黑体" w:eastAsia="黑体"/>
          <w:b/>
          <w:sz w:val="32"/>
          <w:szCs w:val="32"/>
          <w:u w:val="single"/>
          <w:lang w:val="en-US" w:eastAsia="zh-CN"/>
        </w:rPr>
      </w:pPr>
    </w:p>
    <w:p w14:paraId="284FEEC2">
      <w:pPr>
        <w:spacing w:line="560" w:lineRule="exact"/>
        <w:jc w:val="both"/>
        <w:rPr>
          <w:rFonts w:hint="eastAsia" w:ascii="黑体" w:eastAsia="黑体"/>
          <w:b/>
          <w:sz w:val="32"/>
          <w:szCs w:val="32"/>
          <w:u w:val="single"/>
          <w:lang w:val="en-US" w:eastAsia="zh-CN"/>
        </w:rPr>
      </w:pPr>
    </w:p>
    <w:p w14:paraId="35617C75">
      <w:pPr>
        <w:spacing w:line="560" w:lineRule="exact"/>
        <w:jc w:val="both"/>
        <w:rPr>
          <w:rFonts w:hint="eastAsia" w:ascii="黑体" w:eastAsia="黑体"/>
          <w:b/>
          <w:sz w:val="32"/>
          <w:szCs w:val="32"/>
          <w:u w:val="single"/>
          <w:lang w:val="en-US" w:eastAsia="zh-CN"/>
        </w:rPr>
      </w:pPr>
    </w:p>
    <w:p w14:paraId="49CA0DD3">
      <w:pPr>
        <w:spacing w:line="560" w:lineRule="exact"/>
        <w:jc w:val="both"/>
        <w:rPr>
          <w:rFonts w:hint="eastAsia" w:ascii="黑体" w:eastAsia="黑体"/>
          <w:b/>
          <w:sz w:val="32"/>
          <w:szCs w:val="32"/>
          <w:u w:val="single"/>
        </w:rPr>
      </w:pPr>
    </w:p>
    <w:p w14:paraId="02747711">
      <w:pPr>
        <w:spacing w:line="560" w:lineRule="exact"/>
        <w:jc w:val="both"/>
        <w:rPr>
          <w:rFonts w:hint="eastAsia" w:ascii="仿宋_GB2312" w:hAnsi="仿宋_GB2312" w:eastAsia="仿宋_GB2312" w:cs="仿宋_GB2312"/>
          <w:b w:val="0"/>
          <w:bCs/>
          <w:sz w:val="30"/>
          <w:szCs w:val="30"/>
          <w:u w:val="none"/>
        </w:rPr>
      </w:pPr>
      <w:r>
        <w:rPr>
          <w:rFonts w:hint="eastAsia" w:ascii="仿宋_GB2312" w:hAnsi="仿宋_GB2312" w:eastAsia="仿宋_GB2312" w:cs="仿宋_GB2312"/>
          <w:b w:val="0"/>
          <w:bCs/>
          <w:sz w:val="30"/>
          <w:szCs w:val="30"/>
          <w:u w:val="none"/>
        </w:rPr>
        <mc:AlternateContent>
          <mc:Choice Requires="wps">
            <w:drawing>
              <wp:anchor distT="0" distB="0" distL="114300" distR="114300" simplePos="0" relativeHeight="251661312" behindDoc="0" locked="1" layoutInCell="1" allowOverlap="0">
                <wp:simplePos x="0" y="0"/>
                <wp:positionH relativeFrom="column">
                  <wp:posOffset>0</wp:posOffset>
                </wp:positionH>
                <wp:positionV relativeFrom="paragraph">
                  <wp:posOffset>0</wp:posOffset>
                </wp:positionV>
                <wp:extent cx="5615940" cy="0"/>
                <wp:effectExtent l="0" t="9525" r="3810" b="9525"/>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42.2pt;z-index:251661312;mso-width-relative:page;mso-height-relative:page;" filled="f" stroked="t" coordsize="21600,21600" o:allowoverlap="f" o:gfxdata="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mvKT3QAAAAAgEAAA8AAAAAAAAAAQAgAAAAIgAAAGRycy9kb3ducmV2LnhtbFBLAQIUABQAAAAI&#10;AIdO4kD35ZXn9QEAAOUDAAAOAAAAAAAAAAEAIAAAAB8BAABkcnMvZTJvRG9jLnhtbFBLBQYAAAAA&#10;BgAGAFkBAACGBQAAAAA=&#10;">
                <v:fill on="f" focussize="0,0"/>
                <v:stroke weight="1.5pt" color="#000000" joinstyle="round"/>
                <v:imagedata o:title=""/>
                <o:lock v:ext="edit" aspectratio="f"/>
                <w10:anchorlock/>
              </v:line>
            </w:pict>
          </mc:Fallback>
        </mc:AlternateContent>
      </w:r>
      <w:r>
        <w:rPr>
          <w:rFonts w:hint="eastAsia" w:ascii="仿宋_GB2312" w:hAnsi="仿宋_GB2312" w:eastAsia="仿宋_GB2312" w:cs="仿宋_GB2312"/>
          <w:b w:val="0"/>
          <w:bCs/>
          <w:sz w:val="30"/>
          <w:szCs w:val="30"/>
          <w:u w:val="none"/>
        </w:rPr>
        <w:t>抄送：县委各部门，各人民团体。</w:t>
      </w:r>
    </w:p>
    <w:p w14:paraId="4D29AB54">
      <w:pPr>
        <w:spacing w:line="560" w:lineRule="exact"/>
        <w:jc w:val="both"/>
        <w:rPr>
          <w:rFonts w:hint="eastAsia" w:ascii="仿宋_GB2312" w:hAnsi="仿宋_GB2312" w:eastAsia="仿宋_GB2312" w:cs="仿宋_GB2312"/>
          <w:b w:val="0"/>
          <w:bCs/>
          <w:sz w:val="30"/>
          <w:szCs w:val="30"/>
          <w:u w:val="none"/>
        </w:rPr>
      </w:pPr>
      <w:r>
        <w:rPr>
          <w:rFonts w:hint="eastAsia" w:ascii="仿宋_GB2312" w:hAnsi="仿宋_GB2312" w:eastAsia="仿宋_GB2312" w:cs="仿宋_GB2312"/>
          <w:b w:val="0"/>
          <w:bCs/>
          <w:sz w:val="30"/>
          <w:szCs w:val="30"/>
          <w:u w:val="none"/>
        </w:rPr>
        <w:t xml:space="preserve">      县人大常委会办公室，县政协办公室，县法院，县检察院。</w:t>
      </w:r>
    </w:p>
    <w:p w14:paraId="5E215D03">
      <w:pPr>
        <w:spacing w:line="560" w:lineRule="exact"/>
        <w:jc w:val="both"/>
        <w:rPr>
          <w:rFonts w:hint="eastAsia" w:ascii="仿宋_GB2312" w:hAnsi="仿宋_GB2312" w:eastAsia="仿宋_GB2312" w:cs="仿宋_GB2312"/>
          <w:b w:val="0"/>
          <w:bCs/>
          <w:sz w:val="30"/>
          <w:szCs w:val="30"/>
          <w:u w:val="none"/>
        </w:rPr>
      </w:pPr>
      <w:r>
        <w:rPr>
          <w:rFonts w:hint="eastAsia" w:ascii="仿宋_GB2312" w:hAnsi="仿宋_GB2312" w:eastAsia="仿宋_GB2312" w:cs="仿宋_GB2312"/>
          <w:b w:val="0"/>
          <w:bCs/>
          <w:sz w:val="30"/>
          <w:szCs w:val="30"/>
          <w:u w:val="none"/>
        </w:rPr>
        <mc:AlternateContent>
          <mc:Choice Requires="wps">
            <w:drawing>
              <wp:anchor distT="0" distB="0" distL="114300" distR="114300" simplePos="0" relativeHeight="251659264" behindDoc="0" locked="1" layoutInCell="1" allowOverlap="0">
                <wp:simplePos x="0" y="0"/>
                <wp:positionH relativeFrom="column">
                  <wp:posOffset>0</wp:posOffset>
                </wp:positionH>
                <wp:positionV relativeFrom="paragraph">
                  <wp:posOffset>0</wp:posOffset>
                </wp:positionV>
                <wp:extent cx="561594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42.2pt;z-index:251659264;mso-width-relative:page;mso-height-relative:page;" filled="f" stroked="t" coordsize="21600,21600" o:allowoverlap="f" o:gfxdata="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wCbTvTAAAAAgEAAA8AAAAAAAAAAQAgAAAAIgAAAGRycy9kb3ducmV2LnhtbFBLAQIUABQA&#10;AAAIAIdO4kBeYJqm9QEAAOUDAAAOAAAAAAAAAAEAIAAAACIBAABkcnMvZTJvRG9jLnhtbFBLBQYA&#10;AAAABgAGAFkBAACJBQAAAAA=&#10;">
                <v:fill on="f" focussize="0,0"/>
                <v:stroke weight="1pt" color="#000000" joinstyle="round"/>
                <v:imagedata o:title=""/>
                <o:lock v:ext="edit" aspectratio="f"/>
                <w10:anchorlock/>
              </v:line>
            </w:pict>
          </mc:Fallback>
        </mc:AlternateContent>
      </w:r>
      <w:r>
        <w:rPr>
          <w:rFonts w:hint="eastAsia" w:ascii="仿宋_GB2312" w:hAnsi="仿宋_GB2312" w:eastAsia="仿宋_GB2312" w:cs="仿宋_GB2312"/>
          <w:b w:val="0"/>
          <w:bCs/>
          <w:sz w:val="30"/>
          <w:szCs w:val="30"/>
          <w:u w:val="none"/>
        </w:rPr>
        <w:t>柳城县人民政府办公室               20</w:t>
      </w:r>
      <w:r>
        <w:rPr>
          <w:rFonts w:hint="eastAsia" w:ascii="仿宋_GB2312" w:hAnsi="仿宋_GB2312" w:eastAsia="仿宋_GB2312" w:cs="仿宋_GB2312"/>
          <w:b w:val="0"/>
          <w:bCs/>
          <w:sz w:val="30"/>
          <w:szCs w:val="30"/>
          <w:u w:val="none"/>
          <w:lang w:val="en-US" w:eastAsia="zh-CN"/>
        </w:rPr>
        <w:t>24</w:t>
      </w:r>
      <w:r>
        <w:rPr>
          <w:rFonts w:hint="eastAsia" w:ascii="仿宋_GB2312" w:hAnsi="仿宋_GB2312" w:eastAsia="仿宋_GB2312" w:cs="仿宋_GB2312"/>
          <w:b w:val="0"/>
          <w:bCs/>
          <w:sz w:val="30"/>
          <w:szCs w:val="30"/>
          <w:u w:val="none"/>
        </w:rPr>
        <w:t>年</w:t>
      </w:r>
      <w:r>
        <w:rPr>
          <w:rFonts w:hint="eastAsia" w:ascii="仿宋_GB2312" w:hAnsi="仿宋_GB2312" w:eastAsia="仿宋_GB2312" w:cs="仿宋_GB2312"/>
          <w:b w:val="0"/>
          <w:bCs/>
          <w:sz w:val="30"/>
          <w:szCs w:val="30"/>
          <w:u w:val="none"/>
          <w:lang w:val="en-US" w:eastAsia="zh-CN"/>
        </w:rPr>
        <w:t>9</w:t>
      </w:r>
      <w:r>
        <w:rPr>
          <w:rFonts w:hint="eastAsia" w:ascii="仿宋_GB2312" w:hAnsi="仿宋_GB2312" w:eastAsia="仿宋_GB2312" w:cs="仿宋_GB2312"/>
          <w:b w:val="0"/>
          <w:bCs/>
          <w:sz w:val="30"/>
          <w:szCs w:val="30"/>
          <w:u w:val="none"/>
        </w:rPr>
        <w:t>月</w:t>
      </w:r>
      <w:r>
        <w:rPr>
          <w:rFonts w:hint="eastAsia" w:ascii="仿宋_GB2312" w:hAnsi="仿宋_GB2312" w:eastAsia="仿宋_GB2312" w:cs="仿宋_GB2312"/>
          <w:b w:val="0"/>
          <w:bCs/>
          <w:sz w:val="30"/>
          <w:szCs w:val="30"/>
          <w:u w:val="none"/>
          <w:lang w:val="en-US" w:eastAsia="zh-CN"/>
        </w:rPr>
        <w:t>13</w:t>
      </w:r>
      <w:r>
        <w:rPr>
          <w:rFonts w:hint="eastAsia" w:ascii="仿宋_GB2312" w:hAnsi="仿宋_GB2312" w:eastAsia="仿宋_GB2312" w:cs="仿宋_GB2312"/>
          <w:b w:val="0"/>
          <w:bCs/>
          <w:sz w:val="30"/>
          <w:szCs w:val="30"/>
          <w:u w:val="none"/>
        </w:rPr>
        <w:t>日印发</w:t>
      </w:r>
      <w:r>
        <w:rPr>
          <w:rFonts w:hint="eastAsia" w:ascii="仿宋_GB2312" w:hAnsi="仿宋_GB2312" w:eastAsia="仿宋_GB2312" w:cs="仿宋_GB2312"/>
          <w:b w:val="0"/>
          <w:bCs/>
          <w:sz w:val="30"/>
          <w:szCs w:val="30"/>
          <w:u w:val="none"/>
        </w:rPr>
        <mc:AlternateContent>
          <mc:Choice Requires="wps">
            <w:drawing>
              <wp:anchor distT="0" distB="0" distL="114300" distR="114300" simplePos="0" relativeHeight="251660288" behindDoc="0" locked="1" layoutInCell="1" allowOverlap="0">
                <wp:simplePos x="0" y="0"/>
                <wp:positionH relativeFrom="column">
                  <wp:posOffset>0</wp:posOffset>
                </wp:positionH>
                <wp:positionV relativeFrom="paragraph">
                  <wp:posOffset>400685</wp:posOffset>
                </wp:positionV>
                <wp:extent cx="5615940" cy="0"/>
                <wp:effectExtent l="0" t="9525" r="3810" b="9525"/>
                <wp:wrapNone/>
                <wp:docPr id="6" name="直接连接符 6"/>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31.55pt;height:0pt;width:442.2pt;z-index:251660288;mso-width-relative:page;mso-height-relative:page;" filled="f" stroked="t" coordsize="21600,21600" o:allowoverlap="f" o:gfxdata="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9c63TAAAABgEAAA8AAAAAAAAAAQAgAAAAIgAAAGRycy9kb3ducmV2LnhtbFBLAQIUABQA&#10;AAAIAIdO4kBcKPJY9QEAAOUDAAAOAAAAAAAAAAEAIAAAACIBAABkcnMvZTJvRG9jLnhtbFBLBQYA&#10;AAAABgAGAFkBAACJBQAAAAA=&#10;">
                <v:fill on="f" focussize="0,0"/>
                <v:stroke weight="1.5pt" color="#000000" joinstyle="round"/>
                <v:imagedata o:title=""/>
                <o:lock v:ext="edit" aspectratio="f"/>
                <w10:anchorlock/>
              </v:line>
            </w:pict>
          </mc:Fallback>
        </mc:AlternateContent>
      </w:r>
    </w:p>
    <w:sectPr>
      <w:footerReference r:id="rId3" w:type="default"/>
      <w:footerReference r:id="rId4" w:type="even"/>
      <w:pgSz w:w="11906" w:h="16838"/>
      <w:pgMar w:top="2098" w:right="1474" w:bottom="1985" w:left="1588" w:header="0" w:footer="1701" w:gutter="0"/>
      <w:cols w:space="425" w:num="1"/>
      <w:docGrid w:type="lines" w:linePitch="66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0A87" w:usb1="00000000" w:usb2="00000000"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F85DCD">
    <w:pPr>
      <w:pStyle w:val="5"/>
      <w:framePr w:wrap="around" w:vAnchor="text" w:hAnchor="margin" w:xAlign="right" w:y="1"/>
      <w:rPr>
        <w:rStyle w:val="11"/>
        <w:sz w:val="28"/>
        <w:szCs w:val="24"/>
      </w:rPr>
    </w:pPr>
    <w:r>
      <w:rPr>
        <w:rStyle w:val="11"/>
        <w:rFonts w:hint="eastAsia"/>
        <w:sz w:val="28"/>
        <w:szCs w:val="24"/>
      </w:rPr>
      <w:t xml:space="preserve">— </w:t>
    </w:r>
    <w:r>
      <w:rPr>
        <w:rStyle w:val="11"/>
        <w:sz w:val="28"/>
        <w:szCs w:val="24"/>
      </w:rPr>
      <w:fldChar w:fldCharType="begin"/>
    </w:r>
    <w:r>
      <w:rPr>
        <w:rStyle w:val="11"/>
        <w:sz w:val="28"/>
        <w:szCs w:val="24"/>
      </w:rPr>
      <w:instrText xml:space="preserve">PAGE  </w:instrText>
    </w:r>
    <w:r>
      <w:rPr>
        <w:rStyle w:val="11"/>
        <w:sz w:val="28"/>
        <w:szCs w:val="24"/>
      </w:rPr>
      <w:fldChar w:fldCharType="separate"/>
    </w:r>
    <w:r>
      <w:rPr>
        <w:rStyle w:val="11"/>
        <w:sz w:val="28"/>
        <w:szCs w:val="24"/>
      </w:rPr>
      <w:t>1</w:t>
    </w:r>
    <w:r>
      <w:rPr>
        <w:rStyle w:val="11"/>
        <w:sz w:val="28"/>
        <w:szCs w:val="24"/>
      </w:rPr>
      <w:fldChar w:fldCharType="end"/>
    </w:r>
    <w:r>
      <w:rPr>
        <w:rStyle w:val="11"/>
        <w:rFonts w:hint="eastAsia"/>
        <w:sz w:val="28"/>
        <w:szCs w:val="24"/>
      </w:rPr>
      <w:t xml:space="preserve"> —</w:t>
    </w:r>
  </w:p>
  <w:p w14:paraId="372AD527">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4AC0F">
    <w:pPr>
      <w:pStyle w:val="5"/>
      <w:framePr w:wrap="around" w:vAnchor="text" w:hAnchor="margin" w:y="1"/>
      <w:rPr>
        <w:rStyle w:val="11"/>
        <w:sz w:val="28"/>
        <w:szCs w:val="28"/>
      </w:rPr>
    </w:pPr>
    <w:r>
      <w:rPr>
        <w:rStyle w:val="11"/>
        <w:rFonts w:hint="eastAsia"/>
        <w:sz w:val="28"/>
        <w:szCs w:val="28"/>
      </w:rPr>
      <w:t xml:space="preserve">— </w:t>
    </w:r>
    <w:r>
      <w:rPr>
        <w:rStyle w:val="11"/>
        <w:sz w:val="28"/>
        <w:szCs w:val="28"/>
      </w:rPr>
      <w:fldChar w:fldCharType="begin"/>
    </w:r>
    <w:r>
      <w:rPr>
        <w:rStyle w:val="11"/>
        <w:sz w:val="28"/>
        <w:szCs w:val="28"/>
      </w:rPr>
      <w:instrText xml:space="preserve">PAGE  </w:instrText>
    </w:r>
    <w:r>
      <w:rPr>
        <w:rStyle w:val="11"/>
        <w:sz w:val="28"/>
        <w:szCs w:val="28"/>
      </w:rPr>
      <w:fldChar w:fldCharType="separate"/>
    </w:r>
    <w:r>
      <w:rPr>
        <w:rStyle w:val="11"/>
        <w:sz w:val="28"/>
        <w:szCs w:val="28"/>
      </w:rPr>
      <w:t>2</w:t>
    </w:r>
    <w:r>
      <w:rPr>
        <w:rStyle w:val="11"/>
        <w:sz w:val="28"/>
        <w:szCs w:val="28"/>
      </w:rPr>
      <w:fldChar w:fldCharType="end"/>
    </w:r>
    <w:r>
      <w:rPr>
        <w:rStyle w:val="11"/>
        <w:rFonts w:hint="eastAsia"/>
        <w:sz w:val="28"/>
        <w:szCs w:val="28"/>
      </w:rPr>
      <w:t xml:space="preserve"> —</w:t>
    </w:r>
  </w:p>
  <w:p w14:paraId="08EF6821">
    <w:pPr>
      <w:pStyle w:val="5"/>
      <w:ind w:right="360"/>
      <w:jc w:val="righ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B4E4E1"/>
    <w:multiLevelType w:val="singleLevel"/>
    <w:tmpl w:val="63B4E4E1"/>
    <w:lvl w:ilvl="0" w:tentative="0">
      <w:start w:val="16"/>
      <w:numFmt w:val="decimal"/>
      <w:suff w:val="nothing"/>
      <w:lvlText w:val="%1."/>
      <w:lvlJc w:val="left"/>
      <w:pPr>
        <w:ind w:left="-1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33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zYzM0OWJiMGZiMGYwOGY0Y2U5NjJmN2YyOGRhMjIifQ=="/>
  </w:docVars>
  <w:rsids>
    <w:rsidRoot w:val="60E933D3"/>
    <w:rsid w:val="00021DFB"/>
    <w:rsid w:val="00027D8E"/>
    <w:rsid w:val="000305E4"/>
    <w:rsid w:val="00037EFC"/>
    <w:rsid w:val="00052244"/>
    <w:rsid w:val="0007140C"/>
    <w:rsid w:val="00077D34"/>
    <w:rsid w:val="0009011C"/>
    <w:rsid w:val="00097D79"/>
    <w:rsid w:val="000C12AD"/>
    <w:rsid w:val="000F10FB"/>
    <w:rsid w:val="00113C1C"/>
    <w:rsid w:val="0012376B"/>
    <w:rsid w:val="001330B2"/>
    <w:rsid w:val="0013588F"/>
    <w:rsid w:val="00195876"/>
    <w:rsid w:val="001B5F94"/>
    <w:rsid w:val="001C1FC9"/>
    <w:rsid w:val="002213E5"/>
    <w:rsid w:val="0023269D"/>
    <w:rsid w:val="002401EA"/>
    <w:rsid w:val="00296C01"/>
    <w:rsid w:val="002D4A74"/>
    <w:rsid w:val="002E0D9B"/>
    <w:rsid w:val="002E7696"/>
    <w:rsid w:val="002F5AB7"/>
    <w:rsid w:val="00306443"/>
    <w:rsid w:val="00307FB2"/>
    <w:rsid w:val="0036399F"/>
    <w:rsid w:val="003A7BAE"/>
    <w:rsid w:val="003B5E86"/>
    <w:rsid w:val="003C40E4"/>
    <w:rsid w:val="003F1EA3"/>
    <w:rsid w:val="003F6E8F"/>
    <w:rsid w:val="004255FF"/>
    <w:rsid w:val="004500A1"/>
    <w:rsid w:val="0045231A"/>
    <w:rsid w:val="00465839"/>
    <w:rsid w:val="00473DBB"/>
    <w:rsid w:val="004857C6"/>
    <w:rsid w:val="004B7BAC"/>
    <w:rsid w:val="004C202A"/>
    <w:rsid w:val="004D30F1"/>
    <w:rsid w:val="004D7235"/>
    <w:rsid w:val="004F2322"/>
    <w:rsid w:val="0050334F"/>
    <w:rsid w:val="00522B39"/>
    <w:rsid w:val="005262B6"/>
    <w:rsid w:val="0055166A"/>
    <w:rsid w:val="005700FF"/>
    <w:rsid w:val="00591A6D"/>
    <w:rsid w:val="005C1572"/>
    <w:rsid w:val="005C5284"/>
    <w:rsid w:val="005D71A4"/>
    <w:rsid w:val="005E4372"/>
    <w:rsid w:val="005F55F5"/>
    <w:rsid w:val="006111F3"/>
    <w:rsid w:val="0062399F"/>
    <w:rsid w:val="00624372"/>
    <w:rsid w:val="00642B6F"/>
    <w:rsid w:val="00650AD1"/>
    <w:rsid w:val="00675891"/>
    <w:rsid w:val="0067759E"/>
    <w:rsid w:val="006D6202"/>
    <w:rsid w:val="006E4B17"/>
    <w:rsid w:val="006F6BD5"/>
    <w:rsid w:val="00724098"/>
    <w:rsid w:val="00743AA2"/>
    <w:rsid w:val="007616AD"/>
    <w:rsid w:val="0076276A"/>
    <w:rsid w:val="0076308E"/>
    <w:rsid w:val="00764339"/>
    <w:rsid w:val="0078530E"/>
    <w:rsid w:val="007B2996"/>
    <w:rsid w:val="007B5D86"/>
    <w:rsid w:val="007C6D4D"/>
    <w:rsid w:val="007E3538"/>
    <w:rsid w:val="00822C75"/>
    <w:rsid w:val="00825C8A"/>
    <w:rsid w:val="00833344"/>
    <w:rsid w:val="00853787"/>
    <w:rsid w:val="00882779"/>
    <w:rsid w:val="00885EF9"/>
    <w:rsid w:val="008D62C9"/>
    <w:rsid w:val="008F2B19"/>
    <w:rsid w:val="009113A9"/>
    <w:rsid w:val="00914D1A"/>
    <w:rsid w:val="00923A04"/>
    <w:rsid w:val="0093075B"/>
    <w:rsid w:val="00947F32"/>
    <w:rsid w:val="00970542"/>
    <w:rsid w:val="009757DB"/>
    <w:rsid w:val="009A4F3E"/>
    <w:rsid w:val="009B4A99"/>
    <w:rsid w:val="00A042DD"/>
    <w:rsid w:val="00A04AFF"/>
    <w:rsid w:val="00A37666"/>
    <w:rsid w:val="00A57A92"/>
    <w:rsid w:val="00A60EDE"/>
    <w:rsid w:val="00A82696"/>
    <w:rsid w:val="00A87D96"/>
    <w:rsid w:val="00A906BA"/>
    <w:rsid w:val="00A92774"/>
    <w:rsid w:val="00AC4C20"/>
    <w:rsid w:val="00AF071A"/>
    <w:rsid w:val="00B13A31"/>
    <w:rsid w:val="00B1486C"/>
    <w:rsid w:val="00B25FD4"/>
    <w:rsid w:val="00B401B9"/>
    <w:rsid w:val="00B459AE"/>
    <w:rsid w:val="00B475A0"/>
    <w:rsid w:val="00B50ABC"/>
    <w:rsid w:val="00B9612F"/>
    <w:rsid w:val="00BA1FF1"/>
    <w:rsid w:val="00BB1406"/>
    <w:rsid w:val="00BB3E04"/>
    <w:rsid w:val="00BB404F"/>
    <w:rsid w:val="00BC6ADD"/>
    <w:rsid w:val="00BD3721"/>
    <w:rsid w:val="00BF1B53"/>
    <w:rsid w:val="00C06249"/>
    <w:rsid w:val="00C06F89"/>
    <w:rsid w:val="00C56EA6"/>
    <w:rsid w:val="00C92D4E"/>
    <w:rsid w:val="00CA7FC5"/>
    <w:rsid w:val="00CB5711"/>
    <w:rsid w:val="00CD64B7"/>
    <w:rsid w:val="00D16ABA"/>
    <w:rsid w:val="00D33D40"/>
    <w:rsid w:val="00D731BC"/>
    <w:rsid w:val="00D77F64"/>
    <w:rsid w:val="00D835A6"/>
    <w:rsid w:val="00D933CF"/>
    <w:rsid w:val="00E27D05"/>
    <w:rsid w:val="00E426DB"/>
    <w:rsid w:val="00E544C4"/>
    <w:rsid w:val="00E735C7"/>
    <w:rsid w:val="00E95F13"/>
    <w:rsid w:val="00EA1D7F"/>
    <w:rsid w:val="00EB208A"/>
    <w:rsid w:val="00ED02C9"/>
    <w:rsid w:val="00EE2AC5"/>
    <w:rsid w:val="00EE34CC"/>
    <w:rsid w:val="00EE5F92"/>
    <w:rsid w:val="00F000B8"/>
    <w:rsid w:val="00F06572"/>
    <w:rsid w:val="00F13BF3"/>
    <w:rsid w:val="00F2146C"/>
    <w:rsid w:val="00F32883"/>
    <w:rsid w:val="00F4557F"/>
    <w:rsid w:val="00F4639D"/>
    <w:rsid w:val="00F544CA"/>
    <w:rsid w:val="00F839E8"/>
    <w:rsid w:val="00F94DBD"/>
    <w:rsid w:val="00FA116B"/>
    <w:rsid w:val="00FA17E4"/>
    <w:rsid w:val="00FA1BE8"/>
    <w:rsid w:val="00FE6D83"/>
    <w:rsid w:val="05BB456D"/>
    <w:rsid w:val="0A9A6DC7"/>
    <w:rsid w:val="10F72DAA"/>
    <w:rsid w:val="32587A3E"/>
    <w:rsid w:val="33D00DF8"/>
    <w:rsid w:val="55FBB1EB"/>
    <w:rsid w:val="5D140014"/>
    <w:rsid w:val="60E933D3"/>
    <w:rsid w:val="65EA1E47"/>
    <w:rsid w:val="79277D7D"/>
    <w:rsid w:val="EEFF010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560" w:lineRule="exact"/>
      <w:jc w:val="center"/>
    </w:pPr>
    <w:rPr>
      <w:rFonts w:ascii="华文中宋" w:eastAsia="华文中宋"/>
      <w:b/>
      <w:spacing w:val="32"/>
      <w:sz w:val="36"/>
    </w:rPr>
  </w:style>
  <w:style w:type="paragraph" w:styleId="3">
    <w:name w:val="Title"/>
    <w:basedOn w:val="1"/>
    <w:next w:val="1"/>
    <w:link w:val="12"/>
    <w:qFormat/>
    <w:uiPriority w:val="0"/>
    <w:pPr>
      <w:spacing w:before="240" w:after="60"/>
      <w:jc w:val="center"/>
      <w:outlineLvl w:val="0"/>
    </w:pPr>
    <w:rPr>
      <w:rFonts w:ascii="Cambria" w:hAnsi="Cambria" w:eastAsia="方正小标宋简体"/>
      <w:bCs/>
      <w:sz w:val="44"/>
      <w:szCs w:val="32"/>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First Indent"/>
    <w:basedOn w:val="2"/>
    <w:next w:val="1"/>
    <w:qFormat/>
    <w:uiPriority w:val="0"/>
    <w:pPr>
      <w:spacing w:line="600" w:lineRule="exact"/>
      <w:ind w:firstLine="720" w:firstLineChars="200"/>
      <w:jc w:val="left"/>
    </w:pPr>
    <w:rPr>
      <w:rFonts w:ascii="宋体" w:hAnsi="宋体" w:cs="宋体"/>
      <w:sz w:val="28"/>
      <w:szCs w:val="22"/>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customStyle="1" w:styleId="12">
    <w:name w:val="标题 Char"/>
    <w:basedOn w:val="10"/>
    <w:link w:val="3"/>
    <w:qFormat/>
    <w:uiPriority w:val="0"/>
    <w:rPr>
      <w:rFonts w:ascii="Cambria" w:hAnsi="Cambria" w:eastAsia="方正小标宋简体" w:cs="Times New Roman"/>
      <w:bCs/>
      <w:kern w:val="2"/>
      <w:sz w:val="44"/>
      <w:szCs w:val="32"/>
    </w:rPr>
  </w:style>
  <w:style w:type="paragraph" w:customStyle="1" w:styleId="13">
    <w:name w:val="公文标题"/>
    <w:basedOn w:val="1"/>
    <w:link w:val="15"/>
    <w:qFormat/>
    <w:uiPriority w:val="0"/>
    <w:pPr>
      <w:spacing w:line="662" w:lineRule="exact"/>
      <w:jc w:val="center"/>
    </w:pPr>
    <w:rPr>
      <w:rFonts w:ascii="方正小标宋简体" w:hAnsi="宋体" w:eastAsia="方正小标宋简体"/>
      <w:sz w:val="44"/>
      <w:szCs w:val="44"/>
    </w:rPr>
  </w:style>
  <w:style w:type="paragraph" w:customStyle="1" w:styleId="14">
    <w:name w:val="主送单位"/>
    <w:basedOn w:val="1"/>
    <w:link w:val="17"/>
    <w:qFormat/>
    <w:uiPriority w:val="0"/>
    <w:pPr>
      <w:spacing w:line="560" w:lineRule="exact"/>
    </w:pPr>
    <w:rPr>
      <w:rFonts w:ascii="仿宋_GB2312" w:eastAsia="仿宋_GB2312"/>
      <w:sz w:val="32"/>
      <w:szCs w:val="32"/>
    </w:rPr>
  </w:style>
  <w:style w:type="character" w:customStyle="1" w:styleId="15">
    <w:name w:val="公文标题 Char"/>
    <w:basedOn w:val="10"/>
    <w:link w:val="13"/>
    <w:qFormat/>
    <w:uiPriority w:val="0"/>
    <w:rPr>
      <w:rFonts w:ascii="方正小标宋简体" w:hAnsi="宋体" w:eastAsia="方正小标宋简体"/>
      <w:kern w:val="2"/>
      <w:sz w:val="44"/>
      <w:szCs w:val="44"/>
    </w:rPr>
  </w:style>
  <w:style w:type="paragraph" w:customStyle="1" w:styleId="16">
    <w:name w:val="正文格式"/>
    <w:basedOn w:val="1"/>
    <w:link w:val="19"/>
    <w:qFormat/>
    <w:uiPriority w:val="0"/>
    <w:pPr>
      <w:spacing w:line="560" w:lineRule="exact"/>
      <w:ind w:firstLine="640" w:firstLineChars="200"/>
    </w:pPr>
    <w:rPr>
      <w:rFonts w:ascii="仿宋_GB2312" w:eastAsia="仿宋_GB2312"/>
      <w:sz w:val="32"/>
      <w:szCs w:val="32"/>
    </w:rPr>
  </w:style>
  <w:style w:type="character" w:customStyle="1" w:styleId="17">
    <w:name w:val="主送单位 Char"/>
    <w:basedOn w:val="10"/>
    <w:link w:val="14"/>
    <w:qFormat/>
    <w:uiPriority w:val="0"/>
    <w:rPr>
      <w:rFonts w:ascii="仿宋_GB2312" w:eastAsia="仿宋_GB2312"/>
      <w:kern w:val="2"/>
      <w:sz w:val="32"/>
      <w:szCs w:val="32"/>
    </w:rPr>
  </w:style>
  <w:style w:type="paragraph" w:customStyle="1" w:styleId="18">
    <w:name w:val="正文一级标题"/>
    <w:basedOn w:val="1"/>
    <w:link w:val="21"/>
    <w:qFormat/>
    <w:uiPriority w:val="0"/>
    <w:pPr>
      <w:spacing w:line="560" w:lineRule="exact"/>
      <w:ind w:firstLine="640" w:firstLineChars="200"/>
    </w:pPr>
    <w:rPr>
      <w:rFonts w:ascii="黑体" w:eastAsia="黑体"/>
      <w:sz w:val="32"/>
      <w:szCs w:val="32"/>
    </w:rPr>
  </w:style>
  <w:style w:type="character" w:customStyle="1" w:styleId="19">
    <w:name w:val="正文格式 Char"/>
    <w:basedOn w:val="10"/>
    <w:link w:val="16"/>
    <w:qFormat/>
    <w:uiPriority w:val="0"/>
    <w:rPr>
      <w:rFonts w:ascii="仿宋_GB2312" w:eastAsia="仿宋_GB2312"/>
      <w:kern w:val="2"/>
      <w:sz w:val="32"/>
      <w:szCs w:val="32"/>
    </w:rPr>
  </w:style>
  <w:style w:type="paragraph" w:customStyle="1" w:styleId="20">
    <w:name w:val="正文二级标题"/>
    <w:basedOn w:val="1"/>
    <w:link w:val="22"/>
    <w:qFormat/>
    <w:uiPriority w:val="0"/>
    <w:pPr>
      <w:spacing w:line="560" w:lineRule="exact"/>
      <w:ind w:firstLine="643" w:firstLineChars="200"/>
    </w:pPr>
    <w:rPr>
      <w:rFonts w:ascii="仿宋_GB2312" w:eastAsia="仿宋_GB2312"/>
      <w:b/>
      <w:sz w:val="32"/>
      <w:szCs w:val="32"/>
    </w:rPr>
  </w:style>
  <w:style w:type="character" w:customStyle="1" w:styleId="21">
    <w:name w:val="正文一级标题 Char"/>
    <w:basedOn w:val="10"/>
    <w:link w:val="18"/>
    <w:qFormat/>
    <w:uiPriority w:val="0"/>
    <w:rPr>
      <w:rFonts w:ascii="黑体" w:eastAsia="黑体"/>
      <w:kern w:val="2"/>
      <w:sz w:val="32"/>
      <w:szCs w:val="32"/>
    </w:rPr>
  </w:style>
  <w:style w:type="character" w:customStyle="1" w:styleId="22">
    <w:name w:val="正文二级标题 Char"/>
    <w:basedOn w:val="10"/>
    <w:link w:val="20"/>
    <w:qFormat/>
    <w:uiPriority w:val="0"/>
    <w:rPr>
      <w:rFonts w:ascii="仿宋_GB2312" w:eastAsia="仿宋_GB2312"/>
      <w:b/>
      <w:kern w:val="2"/>
      <w:sz w:val="32"/>
      <w:szCs w:val="32"/>
    </w:rPr>
  </w:style>
  <w:style w:type="paragraph" w:customStyle="1" w:styleId="23">
    <w:name w:val="正文文本1"/>
    <w:basedOn w:val="1"/>
    <w:qFormat/>
    <w:uiPriority w:val="0"/>
    <w:pPr>
      <w:spacing w:line="430" w:lineRule="auto"/>
      <w:ind w:firstLine="400"/>
    </w:pPr>
    <w:rPr>
      <w:rFonts w:ascii="宋体" w:hAnsi="宋体" w:eastAsia="宋体" w:cs="宋体"/>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gxxc\E:\&#40644;&#24535;&#33021;&#25991;&#20214;\&#39033;&#30446;&#31649;&#29702;\&#26381;&#36152;&#31185;\&#20892;&#26449;&#29289;&#27969;&#39640;&#36136;&#37327;&#21457;&#23637;2022-2025\2022&#24180;\&#20570;&#22909;&#32479;&#31609;&#25512;&#36827;&#20892;&#26449;&#29289;&#27969;&#39640;&#36136;&#37327;&#21457;&#23637;&#24314;&#35774;&#23454;&#26045;&#26041;&#26696;&#32534;&#21046;&#24037;&#20316;\&#27491;&#24335;&#21360;&#21457;\&#26611;&#22478;&#25919;&#21150;(1).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柳城政办(1).dot</Template>
  <Pages>14</Pages>
  <Words>6940</Words>
  <Characters>7057</Characters>
  <Lines>3</Lines>
  <Paragraphs>1</Paragraphs>
  <TotalTime>12</TotalTime>
  <ScaleCrop>false</ScaleCrop>
  <LinksUpToDate>false</LinksUpToDate>
  <CharactersWithSpaces>9109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2024-08-14T10:32:00Z</dcterms:created>
  <dc:creator>Administrator</dc:creator>
  <cp:lastModifiedBy>政府办</cp:lastModifiedBy>
  <dcterms:modified xsi:type="dcterms:W3CDTF">2024-09-18T01:52:51Z</dcterms:modified>
  <dc:title>柳城政办〔2013〕</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90B9302721284C508F599C0A1653017C</vt:lpwstr>
  </property>
  <property fmtid="{D5CDD505-2E9C-101B-9397-08002B2CF9AE}" pid="3" name="KSOProductBuildVer">
    <vt:lpwstr>2052-12.1.0.18276</vt:lpwstr>
  </property>
</Properties>
</file>