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仿宋_GB2312" w:cs="Times New Roman"/>
          <w:b/>
          <w:bCs/>
          <w:sz w:val="40"/>
          <w:szCs w:val="40"/>
        </w:rPr>
      </w:pPr>
    </w:p>
    <w:p>
      <w:pPr>
        <w:pStyle w:val="2"/>
        <w:rPr>
          <w:rFonts w:hint="default" w:ascii="Times New Roman" w:hAnsi="Times New Roman" w:eastAsia="仿宋_GB2312" w:cs="Times New Roma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柳城县马山镇饮用水水源保护区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调整方案</w:t>
      </w:r>
    </w:p>
    <w:p>
      <w:pPr>
        <w:jc w:val="center"/>
        <w:rPr>
          <w:rFonts w:hint="default" w:ascii="Times New Roman" w:hAnsi="Times New Roman" w:eastAsia="仿宋_GB2312" w:cs="Times New Roman"/>
          <w:b/>
          <w:bCs/>
          <w:sz w:val="40"/>
          <w:szCs w:val="40"/>
        </w:rPr>
      </w:pPr>
    </w:p>
    <w:p>
      <w:pPr>
        <w:jc w:val="center"/>
        <w:rPr>
          <w:rFonts w:hint="default" w:ascii="Times New Roman" w:hAnsi="Times New Roman" w:eastAsia="仿宋_GB2312" w:cs="Times New Roman"/>
          <w:b/>
          <w:bCs/>
          <w:sz w:val="40"/>
          <w:szCs w:val="40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</w:rPr>
        <w:drawing>
          <wp:inline distT="0" distB="0" distL="114300" distR="114300">
            <wp:extent cx="1900555" cy="1924050"/>
            <wp:effectExtent l="0" t="0" r="444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055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2"/>
        <w:rPr>
          <w:rFonts w:hint="default"/>
        </w:rPr>
      </w:pPr>
    </w:p>
    <w:p>
      <w:p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Hlk2979927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柳城县人民政府</w:t>
      </w:r>
    </w:p>
    <w:p>
      <w:p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bookmarkEnd w:id="0"/>
    <w:p>
      <w:pPr>
        <w:pStyle w:val="9"/>
        <w:tabs>
          <w:tab w:val="right" w:leader="dot" w:pos="8306"/>
        </w:tabs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="Times New Roman"/>
          <w:kern w:val="2"/>
          <w:sz w:val="21"/>
          <w:szCs w:val="20"/>
          <w:lang w:val="en-US" w:eastAsia="zh-CN" w:bidi="ar-SA"/>
        </w:rPr>
        <w:id w:val="147461382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/>
          <w:bCs/>
          <w:kern w:val="44"/>
          <w:sz w:val="28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/>
              <w:bCs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b/>
              <w:bCs/>
              <w:sz w:val="32"/>
              <w:szCs w:val="32"/>
            </w:rPr>
            <w:t>目录</w:t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 w:val="28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28"/>
              <w:szCs w:val="28"/>
            </w:rPr>
            <w:instrText xml:space="preserve">TOC \o "1-3" \h \u </w:instrText>
          </w:r>
          <w:r>
            <w:rPr>
              <w:rFonts w:hint="eastAsia" w:ascii="仿宋_GB2312" w:hAnsi="仿宋_GB2312" w:eastAsia="仿宋_GB2312" w:cs="仿宋_GB2312"/>
              <w:sz w:val="28"/>
              <w:szCs w:val="28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_Toc30885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eastAsia" w:ascii="方正小标宋简体" w:hAnsi="方正小标宋简体" w:eastAsia="方正小标宋简体" w:cs="方正小标宋简体"/>
              <w:szCs w:val="32"/>
            </w:rPr>
            <w:t>一、划分依据</w:t>
          </w:r>
          <w:r>
            <w:tab/>
          </w:r>
          <w:r>
            <w:fldChar w:fldCharType="begin"/>
          </w:r>
          <w:r>
            <w:instrText xml:space="preserve"> PAGEREF _Toc30885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_Toc10242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szCs w:val="32"/>
            </w:rPr>
            <w:t>（一）法律法规</w:t>
          </w:r>
          <w:r>
            <w:tab/>
          </w:r>
          <w:r>
            <w:fldChar w:fldCharType="begin"/>
          </w:r>
          <w:r>
            <w:instrText xml:space="preserve"> PAGEREF _Toc10242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_Toc20540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szCs w:val="32"/>
            </w:rPr>
            <w:t>（</w:t>
          </w:r>
          <w:r>
            <w:rPr>
              <w:rFonts w:hint="eastAsia" w:ascii="仿宋_GB2312" w:hAnsi="仿宋_GB2312" w:eastAsia="仿宋_GB2312" w:cs="仿宋_GB2312"/>
              <w:bCs/>
              <w:szCs w:val="32"/>
              <w:lang w:val="en-US" w:eastAsia="zh-CN"/>
            </w:rPr>
            <w:t>二</w:t>
          </w:r>
          <w:r>
            <w:rPr>
              <w:rFonts w:hint="eastAsia" w:ascii="仿宋_GB2312" w:hAnsi="仿宋_GB2312" w:eastAsia="仿宋_GB2312" w:cs="仿宋_GB2312"/>
              <w:bCs/>
              <w:szCs w:val="32"/>
            </w:rPr>
            <w:t>）相关已批准实施的规划</w:t>
          </w:r>
          <w:r>
            <w:tab/>
          </w:r>
          <w:r>
            <w:fldChar w:fldCharType="begin"/>
          </w:r>
          <w:r>
            <w:instrText xml:space="preserve"> PAGEREF _Toc20540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_Toc25223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eastAsia" w:ascii="方正小标宋简体" w:hAnsi="方正小标宋简体" w:eastAsia="方正小标宋简体" w:cs="方正小标宋简体"/>
              <w:szCs w:val="32"/>
              <w:lang w:val="en-US" w:eastAsia="zh-CN"/>
            </w:rPr>
            <w:t>二、</w:t>
          </w:r>
          <w:r>
            <w:rPr>
              <w:rFonts w:hint="eastAsia" w:ascii="方正小标宋简体" w:hAnsi="方正小标宋简体" w:eastAsia="方正小标宋简体" w:cs="方正小标宋简体"/>
              <w:szCs w:val="32"/>
            </w:rPr>
            <w:t>柳城县马山镇饮用水水源保护区</w:t>
          </w:r>
          <w:r>
            <w:rPr>
              <w:rFonts w:hint="default" w:ascii="方正小标宋简体" w:hAnsi="方正小标宋简体" w:eastAsia="方正小标宋简体" w:cs="方正小标宋简体"/>
              <w:szCs w:val="32"/>
              <w:lang w:val="en-US" w:eastAsia="zh-CN"/>
            </w:rPr>
            <w:t>调整</w:t>
          </w:r>
          <w:r>
            <w:rPr>
              <w:rFonts w:hint="eastAsia" w:ascii="方正小标宋简体" w:hAnsi="方正小标宋简体" w:eastAsia="方正小标宋简体" w:cs="方正小标宋简体"/>
              <w:szCs w:val="32"/>
              <w:lang w:val="en-US" w:eastAsia="zh-CN"/>
            </w:rPr>
            <w:t>结果</w:t>
          </w:r>
          <w:r>
            <w:tab/>
          </w:r>
          <w:r>
            <w:fldChar w:fldCharType="begin"/>
          </w:r>
          <w:r>
            <w:instrText xml:space="preserve"> PAGEREF _Toc25223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_Toc16625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 xml:space="preserve">附图1 </w:t>
          </w:r>
          <w:r>
            <w:rPr>
              <w:rFonts w:hint="default" w:ascii="Times New Roman" w:hAnsi="Times New Roman" w:eastAsia="仿宋_GB2312" w:cs="Times New Roman"/>
            </w:rPr>
            <w:t>柳城县马山镇饮用水水源保护区</w:t>
          </w:r>
          <w:r>
            <w:rPr>
              <w:rFonts w:hint="eastAsia" w:eastAsia="仿宋_GB2312" w:cs="Times New Roman"/>
              <w:lang w:eastAsia="zh-CN"/>
            </w:rPr>
            <w:t>调整</w:t>
          </w:r>
          <w:r>
            <w:rPr>
              <w:rFonts w:hint="default" w:ascii="Times New Roman" w:hAnsi="Times New Roman" w:eastAsia="仿宋_GB2312" w:cs="Times New Roman"/>
            </w:rPr>
            <w:t>划分图</w:t>
          </w:r>
          <w:r>
            <w:tab/>
          </w:r>
          <w:r>
            <w:fldChar w:fldCharType="begin"/>
          </w:r>
          <w:r>
            <w:instrText xml:space="preserve"> PAGEREF _Toc16625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_Toc840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 xml:space="preserve">附图2 </w:t>
          </w:r>
          <w:r>
            <w:rPr>
              <w:rFonts w:hint="default" w:ascii="Times New Roman" w:hAnsi="Times New Roman" w:eastAsia="仿宋_GB2312" w:cs="Times New Roman"/>
            </w:rPr>
            <w:t>柳城县马山镇饮用水水源保护区</w:t>
          </w:r>
          <w:r>
            <w:rPr>
              <w:rFonts w:hint="eastAsia" w:eastAsia="仿宋_GB2312" w:cs="Times New Roman"/>
              <w:lang w:eastAsia="zh-CN"/>
            </w:rPr>
            <w:t>调整</w:t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>划分影像图</w:t>
          </w:r>
          <w:r>
            <w:tab/>
          </w:r>
          <w:r>
            <w:fldChar w:fldCharType="begin"/>
          </w:r>
          <w:r>
            <w:instrText xml:space="preserve"> PAGEREF _Toc840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_Toc2863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default" w:ascii="Times New Roman" w:hAnsi="Times New Roman" w:eastAsia="仿宋_GB2312" w:cs="Times New Roman"/>
            </w:rPr>
            <w:t>附图</w:t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>3</w:t>
          </w:r>
          <w:r>
            <w:rPr>
              <w:rFonts w:hint="default" w:ascii="Times New Roman" w:hAnsi="Times New Roman" w:eastAsia="仿宋_GB2312" w:cs="Times New Roman"/>
            </w:rPr>
            <w:t xml:space="preserve"> 柳城县马山镇饮用水水源保护区</w:t>
          </w:r>
          <w:r>
            <w:rPr>
              <w:rFonts w:hint="eastAsia" w:eastAsia="仿宋_GB2312" w:cs="Times New Roman"/>
              <w:lang w:eastAsia="zh-CN"/>
            </w:rPr>
            <w:t>调整</w:t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>划分标志图</w:t>
          </w:r>
          <w:r>
            <w:tab/>
          </w:r>
          <w:r>
            <w:fldChar w:fldCharType="begin"/>
          </w:r>
          <w:r>
            <w:instrText xml:space="preserve"> PAGEREF _Toc2863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Cs w:val="28"/>
            </w:rPr>
            <w:instrText xml:space="preserve"> HYPERLINK \l _Toc4002 </w:instrText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separate"/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 xml:space="preserve">附图4 </w:t>
          </w:r>
          <w:r>
            <w:rPr>
              <w:rFonts w:hint="default" w:ascii="Times New Roman" w:hAnsi="Times New Roman" w:eastAsia="仿宋_GB2312" w:cs="Times New Roman"/>
            </w:rPr>
            <w:t>柳城县马山镇饮用水水源保护区</w:t>
          </w:r>
          <w:r>
            <w:rPr>
              <w:rFonts w:hint="eastAsia" w:eastAsia="仿宋_GB2312" w:cs="Times New Roman"/>
              <w:lang w:eastAsia="zh-CN"/>
            </w:rPr>
            <w:t>调整</w:t>
          </w:r>
          <w:r>
            <w:rPr>
              <w:rFonts w:hint="default" w:ascii="Times New Roman" w:hAnsi="Times New Roman" w:eastAsia="仿宋_GB2312" w:cs="Times New Roman"/>
              <w:lang w:val="en-US" w:eastAsia="zh-CN"/>
            </w:rPr>
            <w:t>划分污染源分布图</w:t>
          </w:r>
          <w:r>
            <w:tab/>
          </w:r>
          <w:r>
            <w:fldChar w:fldCharType="begin"/>
          </w:r>
          <w:r>
            <w:instrText xml:space="preserve"> PAGEREF _Toc4002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  <w:p>
          <w:pPr>
            <w:pStyle w:val="4"/>
            <w:spacing w:after="156"/>
            <w:jc w:val="center"/>
            <w:outlineLvl w:val="9"/>
            <w:rPr>
              <w:rFonts w:hint="eastAsia" w:ascii="仿宋_GB2312" w:hAnsi="仿宋_GB2312" w:eastAsia="仿宋_GB2312" w:cs="仿宋_GB2312"/>
              <w:sz w:val="28"/>
              <w:szCs w:val="28"/>
            </w:rPr>
            <w:sectPr>
              <w:headerReference r:id="rId3" w:type="default"/>
              <w:footerReference r:id="rId4" w:type="default"/>
              <w:pgSz w:w="11906" w:h="16838"/>
              <w:pgMar w:top="1440" w:right="1800" w:bottom="1440" w:left="1800" w:header="851" w:footer="992" w:gutter="0"/>
              <w:pgNumType w:fmt="upperRoman" w:start="1"/>
              <w:cols w:space="425" w:num="1"/>
              <w:docGrid w:type="lines" w:linePitch="312" w:charSpace="0"/>
            </w:sectPr>
          </w:pPr>
          <w:r>
            <w:rPr>
              <w:rFonts w:hint="eastAsia" w:ascii="仿宋_GB2312" w:hAnsi="仿宋_GB2312" w:eastAsia="仿宋_GB2312" w:cs="仿宋_GB2312"/>
              <w:szCs w:val="28"/>
            </w:rPr>
            <w:fldChar w:fldCharType="end"/>
          </w:r>
        </w:p>
      </w:sdtContent>
    </w:sdt>
    <w:p>
      <w:p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柳城县马山镇饮用水水源保护区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调整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line="520" w:lineRule="atLeast"/>
        <w:ind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为贯彻落实国务院《关于落实科学发展观加强环境保护的决定》(国发〔2005〕39号)精神和《关于饮用水安全保障工作的通知》(国办发〔2005〕45号)的有关要求，切实保障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马山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28"/>
          <w:szCs w:val="28"/>
        </w:rPr>
        <w:t>居民的饮用水安全，科学合理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的设立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柳城县马山镇饮用水水源保护区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根据保护优先，预防为主，防治结合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实事求是，科学性、前瞻性与可操作性相结合，因地制宜、统筹兼顾的原则，紧密结合柳城县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马山镇</w:t>
      </w:r>
      <w:r>
        <w:rPr>
          <w:rFonts w:hint="eastAsia" w:ascii="仿宋_GB2312" w:hAnsi="仿宋_GB2312" w:eastAsia="仿宋_GB2312" w:cs="仿宋_GB2312"/>
          <w:sz w:val="28"/>
          <w:szCs w:val="28"/>
        </w:rPr>
        <w:t>饮用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水</w:t>
      </w:r>
      <w:r>
        <w:rPr>
          <w:rFonts w:hint="eastAsia" w:ascii="仿宋_GB2312" w:hAnsi="仿宋_GB2312" w:eastAsia="仿宋_GB2312" w:cs="仿宋_GB2312"/>
          <w:sz w:val="28"/>
          <w:szCs w:val="28"/>
        </w:rPr>
        <w:t>水资源开发与利用现状、水环境状况、水文地质条件、周边环境现状以及柳城县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马山镇</w:t>
      </w:r>
      <w:r>
        <w:rPr>
          <w:rFonts w:hint="eastAsia" w:ascii="仿宋_GB2312" w:hAnsi="仿宋_GB2312" w:eastAsia="仿宋_GB2312" w:cs="仿宋_GB2312"/>
          <w:sz w:val="28"/>
          <w:szCs w:val="28"/>
        </w:rPr>
        <w:t>的经济发展情况，制定本方案。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line="520" w:lineRule="atLeast"/>
        <w:ind w:firstLine="480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1" w:name="_Toc30885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一、划分依据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line="520" w:lineRule="atLeast"/>
        <w:ind w:firstLine="48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color w:val="000000"/>
          <w:spacing w:val="-2"/>
          <w:sz w:val="32"/>
          <w:szCs w:val="32"/>
        </w:rPr>
      </w:pPr>
      <w:bookmarkStart w:id="2" w:name="_Toc10242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（一）法律法规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（1）《中华人民共和国环境保护法》；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（2）《中华人民共和国水法》；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（3）《中华人民共和国水污染防治法》；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（4）《中华人民共和国水土保持法》；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（5）《水污染防治行动计划》；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（6）《饮用水水源保护区污染防治管理规定》（环境保护部令第16号）；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（7）《国务院关于落实科学发展观加强环境保护的决定》（国发〔2005〕39号）；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（8）《关于进一步加强饮用水水源安全保障工作的通知》（环办〔2009〕30号）；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（9）《关于进一步做好涉及饮用水源环境事件防控工作的紧急通知》（环办〔2006〕23号）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（10）《广西壮族自治区饮用水水源保护条例》；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（11）《广西壮族自治区饮用水水源保护区划分技术方法》（桂环函〔2015〕）918号）；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（12）《饮用水水源保护区划分技术规范》（HJ338-2018）；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（13）《地下水质量标准》（GB/T14848-2017）；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（14）《生活饮用水卫生标准》（GB5749-2006）；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（15）《生活饮用水水源水质标准》（CJ3020-93）。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482"/>
        <w:textAlignment w:val="auto"/>
        <w:outlineLvl w:val="1"/>
        <w:rPr>
          <w:rFonts w:hint="eastAsia" w:ascii="仿宋_GB2312" w:hAnsi="仿宋_GB2312" w:eastAsia="仿宋_GB2312" w:cs="仿宋_GB2312"/>
          <w:b/>
          <w:bCs/>
          <w:color w:val="000000"/>
          <w:spacing w:val="-2"/>
          <w:sz w:val="32"/>
          <w:szCs w:val="32"/>
        </w:rPr>
      </w:pPr>
      <w:bookmarkStart w:id="3" w:name="_Toc2054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）相关已批准实施的规划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（1）《柳州市生态环境保护基础设施建设三年作战方案（2018-2020年）》；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（2）《柳州市集中式饮用水水源地环境保护专项行动实施方案》；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（3）《柳州市集中式饮用水水源地环境保护专项排查工作方案》；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（4）《柳城县城总体规划》（2010-2025年）；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（5）《马山镇总体规划》（2011-2025年）；</w:t>
      </w:r>
      <w:bookmarkStart w:id="4" w:name="_Toc24113830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（6）</w:t>
      </w:r>
      <w:bookmarkEnd w:id="4"/>
      <w:r>
        <w:rPr>
          <w:rFonts w:hint="eastAsia" w:ascii="仿宋_GB2312" w:hAnsi="仿宋_GB2312" w:eastAsia="仿宋_GB2312" w:cs="仿宋_GB2312"/>
          <w:sz w:val="28"/>
          <w:szCs w:val="28"/>
        </w:rPr>
        <w:t>《柳城县马山镇土地利用总体规划》（2010-2020年，2015年调整）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line="520" w:lineRule="atLeast"/>
        <w:ind w:firstLine="480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5" w:name="_Toc25223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二、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柳城县马山镇饮用水水源保护区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调整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结果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饮用水水源保护区划分技术规范和划分原则，结合当地水文地质特性等相关因素，采用经验公式计算后参照经验法的限值，划定马山镇饮用水水源一、二级保护区为水井取水口为矩形区域（由于1#和2#取水井间距40m）；本次不设置准保护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一级保护区范围：以取水口1#、2#为中心，径向距离50米，划定的矩形区域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一级保护区面积为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0.014</w:t>
      </w:r>
      <w:r>
        <w:rPr>
          <w:rFonts w:hint="eastAsia" w:ascii="仿宋_GB2312" w:hAnsi="仿宋_GB2312" w:eastAsia="仿宋_GB2312" w:cs="仿宋_GB2312"/>
          <w:sz w:val="28"/>
          <w:szCs w:val="28"/>
        </w:rPr>
        <w:t>km</w:t>
      </w:r>
      <w:r>
        <w:rPr>
          <w:rFonts w:hint="eastAsia" w:ascii="仿宋_GB2312" w:hAnsi="仿宋_GB2312" w:eastAsia="仿宋_GB2312" w:cs="仿宋_GB2312"/>
          <w:sz w:val="28"/>
          <w:szCs w:val="28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，周长0.28km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二级保护区范围：以取水口</w:t>
      </w:r>
      <w:r>
        <w:rPr>
          <w:rFonts w:hint="default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#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#为中心，地下水主径流方向上800m至下430m的区域（不包括一级保护区范围）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</w:rPr>
        <w:t>级保护区面积为1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.466</w:t>
      </w:r>
      <w:r>
        <w:rPr>
          <w:rFonts w:hint="eastAsia" w:ascii="仿宋_GB2312" w:hAnsi="仿宋_GB2312" w:eastAsia="仿宋_GB2312" w:cs="仿宋_GB2312"/>
          <w:sz w:val="28"/>
          <w:szCs w:val="28"/>
        </w:rPr>
        <w:t>km</w:t>
      </w:r>
      <w:r>
        <w:rPr>
          <w:rFonts w:hint="eastAsia" w:ascii="仿宋_GB2312" w:hAnsi="仿宋_GB2312" w:eastAsia="仿宋_GB2312" w:cs="仿宋_GB2312"/>
          <w:sz w:val="28"/>
          <w:szCs w:val="28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，周长4.79km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柳城县马山镇饮用水水源保护区划定结果汇总如下表：</w:t>
      </w:r>
    </w:p>
    <w:p>
      <w:pPr>
        <w:pStyle w:val="15"/>
        <w:spacing w:before="156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马山镇饮用水水源保护区划分结果一览表</w:t>
      </w:r>
    </w:p>
    <w:tbl>
      <w:tblPr>
        <w:tblStyle w:val="13"/>
        <w:tblW w:w="9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5695"/>
        <w:gridCol w:w="1097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保护区级别</w:t>
            </w:r>
          </w:p>
        </w:tc>
        <w:tc>
          <w:tcPr>
            <w:tcW w:w="569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范围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面积km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72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周长km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一级保护区</w:t>
            </w:r>
          </w:p>
        </w:tc>
        <w:tc>
          <w:tcPr>
            <w:tcW w:w="569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取水口</w:t>
            </w:r>
            <w:r>
              <w:rPr>
                <w:rFonts w:hint="default" w:ascii="Times New Roman" w:hAnsi="Times New Roman" w:eastAsia="仿宋_GB2312" w:cs="Times New Roman"/>
                <w:sz w:val="21"/>
                <w:szCs w:val="1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#</w:t>
            </w:r>
            <w:r>
              <w:rPr>
                <w:rFonts w:hint="default" w:ascii="Times New Roman" w:hAnsi="Times New Roman" w:eastAsia="仿宋_GB2312" w:cs="Times New Roman"/>
                <w:sz w:val="21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#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为中心，各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m，划定的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矩形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区域。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2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二级保护区</w:t>
            </w:r>
          </w:p>
        </w:tc>
        <w:tc>
          <w:tcPr>
            <w:tcW w:w="569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取水口</w:t>
            </w:r>
            <w:r>
              <w:rPr>
                <w:rFonts w:hint="default" w:ascii="Times New Roman" w:hAnsi="Times New Roman" w:eastAsia="仿宋_GB2312" w:cs="Times New Roman"/>
                <w:sz w:val="21"/>
                <w:szCs w:val="1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#</w:t>
            </w:r>
            <w:r>
              <w:rPr>
                <w:rFonts w:hint="default" w:ascii="Times New Roman" w:hAnsi="Times New Roman" w:eastAsia="仿宋_GB2312" w:cs="Times New Roman"/>
                <w:sz w:val="21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#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为中心，地下水主径流方向上游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800m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至下游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0m的区域</w:t>
            </w:r>
            <w:bookmarkStart w:id="14" w:name="_GoBack"/>
            <w:bookmarkEnd w:id="14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（不包括一级保护区范围）。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1.466</w:t>
            </w:r>
          </w:p>
        </w:tc>
        <w:tc>
          <w:tcPr>
            <w:tcW w:w="972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准保护区</w:t>
            </w:r>
          </w:p>
        </w:tc>
        <w:tc>
          <w:tcPr>
            <w:tcW w:w="569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</w:p>
        </w:tc>
        <w:tc>
          <w:tcPr>
            <w:tcW w:w="972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2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合计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972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保护区拐点坐标如下：</w:t>
      </w:r>
    </w:p>
    <w:p>
      <w:pPr>
        <w:pStyle w:val="15"/>
        <w:spacing w:before="156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表2 马山镇饮用水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水源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保护区拐点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坐标</w:t>
      </w:r>
    </w:p>
    <w:tbl>
      <w:tblPr>
        <w:tblStyle w:val="13"/>
        <w:tblW w:w="86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852"/>
        <w:gridCol w:w="1800"/>
        <w:gridCol w:w="720"/>
        <w:gridCol w:w="1773"/>
        <w:gridCol w:w="17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</w:rPr>
              <w:t>一级保护区</w:t>
            </w:r>
          </w:p>
        </w:tc>
        <w:tc>
          <w:tcPr>
            <w:tcW w:w="425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</w:rPr>
              <w:t>二级保护区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  <w:t>编号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  <w:t>东经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  <w:t>北纬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  <w:t>编号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  <w:t>东经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16"/>
                <w:lang w:val="en-US" w:eastAsia="zh-CN"/>
              </w:rPr>
              <w:t>北纬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  <w:t>A1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109°05′43.34943″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24°33′22.76358″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B1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109°06′14.30037″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24°33′39.70606″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  <w:t>A2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109°05′48.93814″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24°33′21.52615″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B2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109°05′22.39192″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24°33′10.87390″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  <w:t>A3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109°05′48.15994″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24°33′18.32182″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B3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109°06′2.89085″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24°33′0.02822″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16"/>
              </w:rPr>
              <w:t>A4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109°05′42.54080″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24°33′19.75443″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B4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109°05′33.02447″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16"/>
                <w14:textFill>
                  <w14:solidFill>
                    <w14:schemeClr w14:val="tx1"/>
                  </w14:solidFill>
                </w14:textFill>
              </w:rPr>
              <w:t>24°33′49.49367″</w:t>
            </w:r>
          </w:p>
        </w:tc>
      </w:tr>
    </w:tbl>
    <w:p>
      <w:pPr>
        <w:pStyle w:val="15"/>
        <w:bidi w:val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 柳城县马山镇保寸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饮用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水源地属性表</w:t>
      </w:r>
    </w:p>
    <w:tbl>
      <w:tblPr>
        <w:tblStyle w:val="12"/>
        <w:tblW w:w="8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720"/>
        <w:gridCol w:w="677"/>
        <w:gridCol w:w="763"/>
        <w:gridCol w:w="655"/>
        <w:gridCol w:w="736"/>
        <w:gridCol w:w="846"/>
        <w:gridCol w:w="818"/>
        <w:gridCol w:w="640"/>
        <w:gridCol w:w="873"/>
        <w:gridCol w:w="627"/>
        <w:gridCol w:w="13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水源地代码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水源地名称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水源地点位</w:t>
            </w:r>
          </w:p>
        </w:tc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lang w:val="en-US" w:eastAsia="zh-CN"/>
              </w:rPr>
              <w:t>地下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水功能区划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水质</w:t>
            </w:r>
          </w:p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类别</w:t>
            </w:r>
          </w:p>
        </w:tc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一级保护区面积（km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二级保护区面积（km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水源地使用状态</w:t>
            </w:r>
          </w:p>
        </w:tc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服务</w:t>
            </w:r>
          </w:p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区域</w:t>
            </w:r>
          </w:p>
        </w:tc>
        <w:tc>
          <w:tcPr>
            <w:tcW w:w="6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服务人口（人）</w:t>
            </w:r>
          </w:p>
        </w:tc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lang w:val="en-US" w:eastAsia="zh-CN"/>
              </w:rPr>
              <w:t>日均取水量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-113" w:leftChars="-47" w:right="-86" w:rightChars="-36" w:firstLine="11" w:firstLineChars="5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经度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-113" w:leftChars="-47" w:right="-86" w:rightChars="-36" w:firstLine="11" w:firstLineChars="5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纬度</w:t>
            </w:r>
          </w:p>
        </w:tc>
        <w:tc>
          <w:tcPr>
            <w:tcW w:w="6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6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4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HA0600450222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G000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柳城县马山镇保寸饮用水水源地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E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109°5′29.12″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24°33′30.67″</w:t>
            </w:r>
          </w:p>
        </w:tc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分散式开发利用区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地下水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质量标准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  <w:t>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类</w:t>
            </w:r>
          </w:p>
        </w:tc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 w:after="62" w:line="240" w:lineRule="auto"/>
              <w:ind w:firstLine="27" w:firstLineChars="13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0.014</w:t>
            </w:r>
          </w:p>
        </w:tc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1.466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规划</w:t>
            </w:r>
          </w:p>
        </w:tc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马山镇集镇及周边村屯</w:t>
            </w:r>
          </w:p>
        </w:tc>
        <w:tc>
          <w:tcPr>
            <w:tcW w:w="6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9406</w:t>
            </w:r>
          </w:p>
        </w:tc>
        <w:tc>
          <w:tcPr>
            <w:tcW w:w="5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1166m³/d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E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109°5′30.42″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24°33′30.46″</w:t>
            </w:r>
          </w:p>
        </w:tc>
        <w:tc>
          <w:tcPr>
            <w:tcW w:w="6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 w:after="62" w:line="240" w:lineRule="auto"/>
              <w:ind w:firstLine="27" w:firstLineChars="13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8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50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after="62"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</w:tbl>
    <w:p>
      <w:pPr>
        <w:bidi w:val="0"/>
        <w:ind w:left="0" w:leftChars="0" w:firstLine="0" w:firstLineChars="0"/>
        <w:rPr>
          <w:rFonts w:hint="default" w:ascii="Times New Roman" w:hAnsi="Times New Roman" w:eastAsia="仿宋_GB2312" w:cs="Times New Roma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5"/>
        <w:bidi w:val="0"/>
        <w:jc w:val="center"/>
        <w:rPr>
          <w:rFonts w:hint="default" w:ascii="Times New Roman" w:hAnsi="Times New Roman" w:eastAsia="仿宋_GB2312" w:cs="Times New Roman"/>
          <w:lang w:eastAsia="zh-CN"/>
        </w:rPr>
      </w:pPr>
      <w:bookmarkStart w:id="6" w:name="_Toc6061"/>
      <w:bookmarkStart w:id="7" w:name="_Toc16625"/>
      <w:r>
        <w:rPr>
          <w:rFonts w:hint="default" w:ascii="Times New Roman" w:hAnsi="Times New Roman" w:eastAsia="仿宋_GB2312" w:cs="Times New Roman"/>
          <w:lang w:val="en-US" w:eastAsia="zh-CN"/>
        </w:rPr>
        <w:t xml:space="preserve">附图1 </w:t>
      </w:r>
      <w:r>
        <w:rPr>
          <w:rFonts w:hint="default" w:ascii="Times New Roman" w:hAnsi="Times New Roman" w:eastAsia="仿宋_GB2312" w:cs="Times New Roman"/>
        </w:rPr>
        <w:t>柳城县马山镇饮用水水源保护区</w:t>
      </w:r>
      <w:r>
        <w:rPr>
          <w:rFonts w:hint="eastAsia" w:eastAsia="仿宋_GB2312" w:cs="Times New Roman"/>
          <w:lang w:eastAsia="zh-CN"/>
        </w:rPr>
        <w:t>调整</w:t>
      </w:r>
      <w:r>
        <w:rPr>
          <w:rFonts w:hint="default" w:ascii="Times New Roman" w:hAnsi="Times New Roman" w:eastAsia="仿宋_GB2312" w:cs="Times New Roman"/>
        </w:rPr>
        <w:t>划分图</w:t>
      </w:r>
      <w:bookmarkEnd w:id="6"/>
      <w:r>
        <w:rPr>
          <w:rFonts w:hint="default" w:ascii="Times New Roman" w:hAnsi="Times New Roman" w:eastAsia="仿宋_GB2312" w:cs="Times New Roman"/>
          <w:lang w:eastAsia="zh-CN"/>
        </w:rPr>
        <w:drawing>
          <wp:inline distT="0" distB="0" distL="114300" distR="114300">
            <wp:extent cx="7564120" cy="5367655"/>
            <wp:effectExtent l="0" t="0" r="5080" b="4445"/>
            <wp:docPr id="63" name="图片 63" descr="马山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马山镇"/>
                    <pic:cNvPicPr>
                      <a:picLocks noChangeAspect="1"/>
                    </pic:cNvPicPr>
                  </pic:nvPicPr>
                  <pic:blipFill>
                    <a:blip r:embed="rId8"/>
                    <a:srcRect l="4312" t="2948" r="4269" b="5306"/>
                    <a:stretch>
                      <a:fillRect/>
                    </a:stretch>
                  </pic:blipFill>
                  <pic:spPr>
                    <a:xfrm>
                      <a:off x="0" y="0"/>
                      <a:ext cx="7564120" cy="536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7"/>
    </w:p>
    <w:p>
      <w:pPr>
        <w:pStyle w:val="5"/>
        <w:bidi w:val="0"/>
        <w:jc w:val="center"/>
        <w:rPr>
          <w:rFonts w:hint="default" w:ascii="Times New Roman" w:hAnsi="Times New Roman" w:eastAsia="仿宋_GB2312" w:cs="Times New Roman"/>
          <w:lang w:val="en-US" w:eastAsia="zh-CN"/>
        </w:rPr>
      </w:pPr>
      <w:bookmarkStart w:id="8" w:name="_Toc31106"/>
      <w:bookmarkStart w:id="9" w:name="_Toc840"/>
      <w:r>
        <w:rPr>
          <w:rFonts w:hint="default" w:ascii="Times New Roman" w:hAnsi="Times New Roman" w:eastAsia="仿宋_GB2312" w:cs="Times New Roman"/>
          <w:lang w:val="en-US" w:eastAsia="zh-CN"/>
        </w:rPr>
        <w:t xml:space="preserve">附图2 </w:t>
      </w:r>
      <w:r>
        <w:rPr>
          <w:rFonts w:hint="default" w:ascii="Times New Roman" w:hAnsi="Times New Roman" w:eastAsia="仿宋_GB2312" w:cs="Times New Roman"/>
        </w:rPr>
        <w:t>柳城县马山镇饮用水水源保护区</w:t>
      </w:r>
      <w:r>
        <w:rPr>
          <w:rFonts w:hint="eastAsia" w:eastAsia="仿宋_GB2312" w:cs="Times New Roman"/>
          <w:lang w:eastAsia="zh-CN"/>
        </w:rPr>
        <w:t>调整</w:t>
      </w:r>
      <w:r>
        <w:rPr>
          <w:rFonts w:hint="default" w:ascii="Times New Roman" w:hAnsi="Times New Roman" w:eastAsia="仿宋_GB2312" w:cs="Times New Roman"/>
          <w:lang w:val="en-US" w:eastAsia="zh-CN"/>
        </w:rPr>
        <w:t>划分影像图</w:t>
      </w:r>
      <w:bookmarkEnd w:id="8"/>
      <w:r>
        <w:rPr>
          <w:rFonts w:hint="default" w:ascii="Times New Roman" w:hAnsi="Times New Roman" w:eastAsia="仿宋_GB2312" w:cs="Times New Roman"/>
          <w:lang w:val="en-US" w:eastAsia="zh-CN"/>
        </w:rPr>
        <w:drawing>
          <wp:inline distT="0" distB="0" distL="114300" distR="114300">
            <wp:extent cx="7372985" cy="5213350"/>
            <wp:effectExtent l="0" t="0" r="5715" b="6350"/>
            <wp:docPr id="110" name="图片 110" descr="马山影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马山影像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372985" cy="521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p>
      <w:pPr>
        <w:pStyle w:val="5"/>
        <w:bidi w:val="0"/>
        <w:jc w:val="center"/>
        <w:rPr>
          <w:rFonts w:hint="default" w:ascii="Times New Roman" w:hAnsi="Times New Roman" w:eastAsia="仿宋_GB2312" w:cs="Times New Roman"/>
          <w:lang w:val="en-US" w:eastAsia="zh-CN"/>
        </w:rPr>
      </w:pPr>
      <w:bookmarkStart w:id="10" w:name="_Toc26339"/>
      <w:bookmarkStart w:id="11" w:name="_Toc2863"/>
      <w:r>
        <w:rPr>
          <w:rFonts w:hint="default" w:ascii="Times New Roman" w:hAnsi="Times New Roman" w:eastAsia="仿宋_GB2312" w:cs="Times New Roman"/>
        </w:rPr>
        <w:t>附图</w:t>
      </w:r>
      <w:r>
        <w:rPr>
          <w:rFonts w:hint="default" w:ascii="Times New Roman" w:hAnsi="Times New Roman" w:eastAsia="仿宋_GB2312" w:cs="Times New Roman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</w:rPr>
        <w:t xml:space="preserve"> 柳城县马山镇饮用水水源保护区</w:t>
      </w:r>
      <w:r>
        <w:rPr>
          <w:rFonts w:hint="eastAsia" w:eastAsia="仿宋_GB2312" w:cs="Times New Roman"/>
          <w:lang w:eastAsia="zh-CN"/>
        </w:rPr>
        <w:t>调整</w:t>
      </w:r>
      <w:r>
        <w:rPr>
          <w:rFonts w:hint="default" w:ascii="Times New Roman" w:hAnsi="Times New Roman" w:eastAsia="仿宋_GB2312" w:cs="Times New Roman"/>
          <w:lang w:val="en-US" w:eastAsia="zh-CN"/>
        </w:rPr>
        <w:t>划分标志图</w:t>
      </w:r>
      <w:bookmarkEnd w:id="10"/>
      <w:bookmarkEnd w:id="11"/>
    </w:p>
    <w:p>
      <w:p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lang w:eastAsia="zh-CN"/>
        </w:rPr>
      </w:pPr>
      <w:r>
        <w:rPr>
          <w:rFonts w:hint="default" w:ascii="Times New Roman" w:hAnsi="Times New Roman" w:eastAsia="仿宋_GB2312" w:cs="Times New Roman"/>
          <w:lang w:eastAsia="zh-CN"/>
        </w:rPr>
        <w:drawing>
          <wp:inline distT="0" distB="0" distL="114300" distR="114300">
            <wp:extent cx="7336155" cy="5140325"/>
            <wp:effectExtent l="0" t="0" r="17145" b="3175"/>
            <wp:docPr id="67" name="图片 67" descr="马山镇标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马山镇标志图"/>
                    <pic:cNvPicPr>
                      <a:picLocks noChangeAspect="1"/>
                    </pic:cNvPicPr>
                  </pic:nvPicPr>
                  <pic:blipFill>
                    <a:blip r:embed="rId10"/>
                    <a:srcRect l="4204" t="2948" r="2760" b="4849"/>
                    <a:stretch>
                      <a:fillRect/>
                    </a:stretch>
                  </pic:blipFill>
                  <pic:spPr>
                    <a:xfrm>
                      <a:off x="0" y="0"/>
                      <a:ext cx="7336155" cy="5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default" w:ascii="Times New Roman" w:hAnsi="Times New Roman" w:eastAsia="仿宋_GB2312" w:cs="Times New Roman"/>
          <w:lang w:val="en-US" w:eastAsia="zh-CN"/>
        </w:rPr>
      </w:pPr>
      <w:bookmarkStart w:id="12" w:name="_Toc4002"/>
      <w:bookmarkStart w:id="13" w:name="_Toc30804"/>
      <w:r>
        <w:rPr>
          <w:rFonts w:hint="default" w:ascii="Times New Roman" w:hAnsi="Times New Roman" w:eastAsia="仿宋_GB2312" w:cs="Times New Roman"/>
          <w:lang w:val="en-US" w:eastAsia="zh-CN"/>
        </w:rPr>
        <w:t xml:space="preserve">附图4 </w:t>
      </w:r>
      <w:r>
        <w:rPr>
          <w:rFonts w:hint="default" w:ascii="Times New Roman" w:hAnsi="Times New Roman" w:eastAsia="仿宋_GB2312" w:cs="Times New Roman"/>
        </w:rPr>
        <w:t>柳城县马山镇饮用水水源保护区</w:t>
      </w:r>
      <w:r>
        <w:rPr>
          <w:rFonts w:hint="eastAsia" w:eastAsia="仿宋_GB2312" w:cs="Times New Roman"/>
          <w:lang w:eastAsia="zh-CN"/>
        </w:rPr>
        <w:t>调整划分</w:t>
      </w:r>
      <w:r>
        <w:rPr>
          <w:rFonts w:hint="default" w:ascii="Times New Roman" w:hAnsi="Times New Roman" w:eastAsia="仿宋_GB2312" w:cs="Times New Roman"/>
          <w:lang w:val="en-US" w:eastAsia="zh-CN"/>
        </w:rPr>
        <w:t>污染源分布图</w:t>
      </w:r>
      <w:bookmarkEnd w:id="12"/>
      <w:bookmarkEnd w:id="13"/>
    </w:p>
    <w:p>
      <w:pPr>
        <w:pStyle w:val="2"/>
        <w:ind w:left="0" w:leftChars="0" w:firstLine="0" w:firstLineChars="0"/>
        <w:jc w:val="center"/>
        <w:rPr>
          <w:rFonts w:hint="eastAsia" w:eastAsia="宋体"/>
          <w:lang w:val="en-US" w:eastAsia="zh-C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drawing>
          <wp:inline distT="0" distB="0" distL="114300" distR="114300">
            <wp:extent cx="7349490" cy="5201285"/>
            <wp:effectExtent l="0" t="0" r="3810" b="5715"/>
            <wp:docPr id="104" name="图片 104" descr="马山镇污染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马山镇污染源"/>
                    <pic:cNvPicPr>
                      <a:picLocks noChangeAspect="1"/>
                    </pic:cNvPicPr>
                  </pic:nvPicPr>
                  <pic:blipFill>
                    <a:blip r:embed="rId11"/>
                    <a:srcRect l="4233" t="2490" r="3486" b="5153"/>
                    <a:stretch>
                      <a:fillRect/>
                    </a:stretch>
                  </pic:blipFill>
                  <pic:spPr>
                    <a:xfrm>
                      <a:off x="0" y="0"/>
                      <a:ext cx="7349490" cy="520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080" w:right="1440" w:bottom="1466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after="120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6435620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7"/>
                                <w:spacing w:after="120"/>
                                <w:ind w:left="0" w:leftChars="0" w:firstLine="0" w:firstLineChars="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6435620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7"/>
                          <w:spacing w:after="120"/>
                          <w:ind w:left="0" w:leftChars="0" w:firstLine="0" w:firstLineChars="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left="0" w:leftChars="0" w:firstLine="0" w:firstLineChars="0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I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0" w:leftChars="0" w:firstLine="0" w:firstLineChars="0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I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spacing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C0D53"/>
    <w:rsid w:val="005078B2"/>
    <w:rsid w:val="07DC1105"/>
    <w:rsid w:val="0C823228"/>
    <w:rsid w:val="12162111"/>
    <w:rsid w:val="162B4527"/>
    <w:rsid w:val="16A573FE"/>
    <w:rsid w:val="17130E7D"/>
    <w:rsid w:val="1BEC0D53"/>
    <w:rsid w:val="2EB60F34"/>
    <w:rsid w:val="31D51C74"/>
    <w:rsid w:val="34B158CD"/>
    <w:rsid w:val="44E8166E"/>
    <w:rsid w:val="49C61B07"/>
    <w:rsid w:val="4EBE5385"/>
    <w:rsid w:val="557C040A"/>
    <w:rsid w:val="5DCA6CC8"/>
    <w:rsid w:val="606B3E8E"/>
    <w:rsid w:val="66686BCF"/>
    <w:rsid w:val="710A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20" w:beforeLines="20" w:after="20" w:afterLines="20" w:line="360" w:lineRule="auto"/>
      <w:ind w:firstLine="803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00" w:beforeLines="0" w:beforeAutospacing="0" w:afterLines="0" w:afterAutospacing="0" w:line="360" w:lineRule="auto"/>
      <w:ind w:firstLine="0" w:firstLineChars="0"/>
      <w:outlineLvl w:val="0"/>
    </w:pPr>
    <w:rPr>
      <w:rFonts w:eastAsia="宋体" w:asciiTheme="minorAscii" w:hAnsiTheme="minorAscii"/>
      <w:b/>
      <w:kern w:val="44"/>
      <w:sz w:val="32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240" w:lineRule="auto"/>
      <w:ind w:firstLine="0" w:firstLineChars="0"/>
      <w:jc w:val="left"/>
      <w:outlineLvl w:val="1"/>
    </w:pPr>
    <w:rPr>
      <w:rFonts w:eastAsia="黑体"/>
      <w:b/>
      <w:bCs/>
      <w:sz w:val="28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qFormat/>
    <w:uiPriority w:val="0"/>
    <w:pPr>
      <w:spacing w:line="440" w:lineRule="exact"/>
      <w:ind w:firstLine="480"/>
    </w:pPr>
    <w:rPr>
      <w:sz w:val="28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39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paragraph" w:styleId="11">
    <w:name w:val="Body Text First Indent"/>
    <w:basedOn w:val="6"/>
    <w:qFormat/>
    <w:uiPriority w:val="0"/>
    <w:pPr>
      <w:spacing w:after="20" w:line="360" w:lineRule="auto"/>
      <w:ind w:firstLine="200" w:firstLineChars="200"/>
    </w:pPr>
    <w:rPr>
      <w:rFonts w:ascii="Times New Roman" w:hAnsi="Times New Roman" w:eastAsia="宋体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图表标题"/>
    <w:basedOn w:val="1"/>
    <w:qFormat/>
    <w:uiPriority w:val="0"/>
    <w:pPr>
      <w:snapToGrid w:val="0"/>
      <w:spacing w:before="50" w:beforeLines="50"/>
      <w:ind w:firstLine="0" w:firstLineChars="0"/>
      <w:contextualSpacing/>
      <w:jc w:val="center"/>
    </w:pPr>
    <w:rPr>
      <w:rFonts w:eastAsia="黑体"/>
      <w:b/>
      <w:sz w:val="21"/>
      <w:szCs w:val="22"/>
    </w:rPr>
  </w:style>
  <w:style w:type="paragraph" w:customStyle="1" w:styleId="16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7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2184</Words>
  <Characters>2674</Characters>
  <Lines>0</Lines>
  <Paragraphs>0</Paragraphs>
  <TotalTime>6</TotalTime>
  <ScaleCrop>false</ScaleCrop>
  <LinksUpToDate>false</LinksUpToDate>
  <CharactersWithSpaces>2705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2020-11-03T09:33:00Z</dcterms:created>
  <dc:creator>向猛</dc:creator>
  <cp:lastModifiedBy>Administrator</cp:lastModifiedBy>
  <cp:lastPrinted>2020-11-20T14:09:00Z</cp:lastPrinted>
  <dcterms:modified xsi:type="dcterms:W3CDTF">2020-11-24T07:09:11Z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